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52" w:rsidRDefault="00586652" w:rsidP="005028FE">
      <w:pPr>
        <w:spacing w:after="0" w:line="240" w:lineRule="auto"/>
        <w:jc w:val="center"/>
        <w:rPr>
          <w:rFonts w:ascii="Rupee Foradian" w:hAnsi="Rupee Foradian"/>
          <w:b/>
          <w:bCs/>
          <w:sz w:val="24"/>
          <w:szCs w:val="24"/>
        </w:rPr>
      </w:pPr>
      <w:bookmarkStart w:id="0" w:name="_GoBack"/>
      <w:bookmarkEnd w:id="0"/>
    </w:p>
    <w:p w:rsidR="00586652" w:rsidRDefault="00586652" w:rsidP="005028FE">
      <w:pPr>
        <w:spacing w:after="0" w:line="240" w:lineRule="auto"/>
        <w:jc w:val="center"/>
        <w:rPr>
          <w:rFonts w:ascii="Rupee Foradian" w:hAnsi="Rupee Foradian"/>
          <w:b/>
          <w:bCs/>
          <w:sz w:val="24"/>
          <w:szCs w:val="24"/>
        </w:rPr>
      </w:pPr>
    </w:p>
    <w:p w:rsidR="001451A9" w:rsidRPr="00983F1F" w:rsidRDefault="00983F1F" w:rsidP="005028FE">
      <w:pPr>
        <w:spacing w:after="0" w:line="240" w:lineRule="auto"/>
        <w:jc w:val="center"/>
        <w:rPr>
          <w:rFonts w:ascii="Rupee Foradian" w:hAnsi="Rupee Foradian"/>
          <w:b/>
          <w:bCs/>
          <w:sz w:val="24"/>
          <w:szCs w:val="24"/>
        </w:rPr>
      </w:pPr>
      <w:r>
        <w:rPr>
          <w:rFonts w:ascii="Rupee Foradian" w:hAnsi="Rupee Foradian"/>
          <w:b/>
          <w:bCs/>
          <w:sz w:val="24"/>
          <w:szCs w:val="24"/>
        </w:rPr>
        <w:t>“Rebooting</w:t>
      </w:r>
      <w:r w:rsidR="00AB6908" w:rsidRPr="00983F1F">
        <w:rPr>
          <w:rFonts w:ascii="Rupee Foradian" w:hAnsi="Rupee Foradian"/>
          <w:b/>
          <w:bCs/>
          <w:sz w:val="24"/>
          <w:szCs w:val="24"/>
        </w:rPr>
        <w:t xml:space="preserve"> CGTMSE”</w:t>
      </w:r>
      <w:r w:rsidRPr="00983F1F">
        <w:rPr>
          <w:rFonts w:ascii="Rupee Foradian" w:hAnsi="Rupee Foradian"/>
          <w:b/>
          <w:bCs/>
          <w:sz w:val="24"/>
          <w:szCs w:val="24"/>
        </w:rPr>
        <w:t xml:space="preserve"> </w:t>
      </w:r>
      <w:r>
        <w:rPr>
          <w:rFonts w:ascii="Rupee Foradian" w:hAnsi="Rupee Foradian"/>
          <w:b/>
          <w:bCs/>
          <w:sz w:val="24"/>
          <w:szCs w:val="24"/>
        </w:rPr>
        <w:t>– Press Release</w:t>
      </w:r>
    </w:p>
    <w:p w:rsidR="005028FE" w:rsidRDefault="005028FE" w:rsidP="005028FE">
      <w:pPr>
        <w:spacing w:after="0" w:line="240" w:lineRule="auto"/>
        <w:jc w:val="center"/>
        <w:rPr>
          <w:rFonts w:ascii="Rupee Foradian" w:hAnsi="Rupee Foradian"/>
          <w:b/>
          <w:bCs/>
          <w:sz w:val="24"/>
          <w:szCs w:val="24"/>
          <w:u w:val="single"/>
        </w:rPr>
      </w:pPr>
    </w:p>
    <w:p w:rsidR="009E0C4F" w:rsidRDefault="00573677" w:rsidP="009E0C4F">
      <w:pPr>
        <w:spacing w:after="120" w:line="240" w:lineRule="auto"/>
        <w:ind w:left="357"/>
        <w:jc w:val="both"/>
        <w:rPr>
          <w:rFonts w:ascii="Rupee Foradian" w:hAnsi="Rupee Foradian"/>
          <w:sz w:val="24"/>
          <w:szCs w:val="24"/>
        </w:rPr>
      </w:pPr>
      <w:r>
        <w:rPr>
          <w:rFonts w:ascii="Rupee Foradian" w:hAnsi="Rupee Foradian"/>
          <w:sz w:val="24"/>
          <w:szCs w:val="24"/>
        </w:rPr>
        <w:t xml:space="preserve">Ministry of Micro, Small and Medium Enterprises (MSME), Government of India launched the </w:t>
      </w:r>
      <w:r w:rsidR="005028FE" w:rsidRPr="00226368">
        <w:rPr>
          <w:rFonts w:ascii="Rupee Foradian" w:hAnsi="Rupee Foradian"/>
          <w:sz w:val="24"/>
          <w:szCs w:val="24"/>
        </w:rPr>
        <w:t xml:space="preserve">Credit Guarantee Scheme </w:t>
      </w:r>
      <w:r>
        <w:rPr>
          <w:rFonts w:ascii="Rupee Foradian" w:hAnsi="Rupee Foradian"/>
          <w:sz w:val="24"/>
          <w:szCs w:val="24"/>
        </w:rPr>
        <w:t>(CGS) to strengthen credit de</w:t>
      </w:r>
      <w:r w:rsidR="002248CD">
        <w:rPr>
          <w:rFonts w:ascii="Rupee Foradian" w:hAnsi="Rupee Foradian"/>
          <w:sz w:val="24"/>
          <w:szCs w:val="24"/>
        </w:rPr>
        <w:t xml:space="preserve">livery system and facilitate smooth </w:t>
      </w:r>
      <w:r>
        <w:rPr>
          <w:rFonts w:ascii="Rupee Foradian" w:hAnsi="Rupee Foradian"/>
          <w:sz w:val="24"/>
          <w:szCs w:val="24"/>
        </w:rPr>
        <w:t>flow of credit to the M</w:t>
      </w:r>
      <w:r w:rsidR="002248CD">
        <w:rPr>
          <w:rFonts w:ascii="Rupee Foradian" w:hAnsi="Rupee Foradian"/>
          <w:sz w:val="24"/>
          <w:szCs w:val="24"/>
        </w:rPr>
        <w:t>icro and Small sector without hassles</w:t>
      </w:r>
      <w:r>
        <w:rPr>
          <w:rFonts w:ascii="Rupee Foradian" w:hAnsi="Rupee Foradian"/>
          <w:sz w:val="24"/>
          <w:szCs w:val="24"/>
        </w:rPr>
        <w:t xml:space="preserve"> of collateral </w:t>
      </w:r>
      <w:r w:rsidR="002248CD">
        <w:rPr>
          <w:rFonts w:ascii="Rupee Foradian" w:hAnsi="Rupee Foradian"/>
          <w:sz w:val="24"/>
          <w:szCs w:val="24"/>
        </w:rPr>
        <w:t xml:space="preserve">security </w:t>
      </w:r>
      <w:r>
        <w:rPr>
          <w:rFonts w:ascii="Rupee Foradian" w:hAnsi="Rupee Foradian"/>
          <w:sz w:val="24"/>
          <w:szCs w:val="24"/>
        </w:rPr>
        <w:t xml:space="preserve">and third party guarantee.  </w:t>
      </w:r>
      <w:r w:rsidR="00C3236F">
        <w:rPr>
          <w:rFonts w:ascii="Rupee Foradian" w:hAnsi="Rupee Foradian"/>
          <w:sz w:val="24"/>
          <w:szCs w:val="24"/>
        </w:rPr>
        <w:t>For operationalising the scheme</w:t>
      </w:r>
      <w:r>
        <w:rPr>
          <w:rFonts w:ascii="Rupee Foradian" w:hAnsi="Rupee Foradian"/>
          <w:sz w:val="24"/>
          <w:szCs w:val="24"/>
        </w:rPr>
        <w:t xml:space="preserve">, </w:t>
      </w:r>
      <w:r w:rsidRPr="00C3236F">
        <w:rPr>
          <w:rFonts w:ascii="Rupee Foradian" w:hAnsi="Rupee Foradian"/>
          <w:b/>
          <w:sz w:val="24"/>
          <w:szCs w:val="24"/>
        </w:rPr>
        <w:t xml:space="preserve">Credit Guarantee Fund </w:t>
      </w:r>
      <w:r w:rsidR="005028FE" w:rsidRPr="00C3236F">
        <w:rPr>
          <w:rFonts w:ascii="Rupee Foradian" w:hAnsi="Rupee Foradian"/>
          <w:b/>
          <w:sz w:val="24"/>
          <w:szCs w:val="24"/>
        </w:rPr>
        <w:t>Trust for Micro and Small Enterprises (CGTMSE)</w:t>
      </w:r>
      <w:r w:rsidR="00AF567D">
        <w:rPr>
          <w:rFonts w:ascii="Rupee Foradian" w:hAnsi="Rupee Foradian"/>
          <w:sz w:val="24"/>
          <w:szCs w:val="24"/>
        </w:rPr>
        <w:t xml:space="preserve"> </w:t>
      </w:r>
      <w:r>
        <w:rPr>
          <w:rFonts w:ascii="Rupee Foradian" w:hAnsi="Rupee Foradian"/>
          <w:sz w:val="24"/>
          <w:szCs w:val="24"/>
        </w:rPr>
        <w:t xml:space="preserve">was set up in August 2000 with a committed corpus of </w:t>
      </w:r>
      <w:r>
        <w:rPr>
          <w:rFonts w:ascii="Arial" w:hAnsi="Arial" w:cs="Arial"/>
          <w:sz w:val="24"/>
          <w:szCs w:val="24"/>
        </w:rPr>
        <w:t>₹</w:t>
      </w:r>
      <w:r>
        <w:rPr>
          <w:rFonts w:ascii="Rupee Foradian" w:hAnsi="Rupee Foradian"/>
          <w:sz w:val="24"/>
          <w:szCs w:val="24"/>
        </w:rPr>
        <w:t xml:space="preserve">2,500 crore.  </w:t>
      </w:r>
      <w:r w:rsidR="002248CD">
        <w:rPr>
          <w:rFonts w:ascii="Rupee Foradian" w:hAnsi="Rupee Foradian"/>
          <w:sz w:val="24"/>
          <w:szCs w:val="24"/>
        </w:rPr>
        <w:t>CGTMSE</w:t>
      </w:r>
      <w:r w:rsidR="009E0C4F">
        <w:rPr>
          <w:rFonts w:ascii="Rupee Foradian" w:hAnsi="Rupee Foradian"/>
          <w:sz w:val="24"/>
          <w:szCs w:val="24"/>
        </w:rPr>
        <w:t xml:space="preserve"> </w:t>
      </w:r>
      <w:r w:rsidR="003965EB">
        <w:rPr>
          <w:rFonts w:ascii="Rupee Foradian" w:hAnsi="Rupee Foradian"/>
          <w:sz w:val="24"/>
          <w:szCs w:val="24"/>
        </w:rPr>
        <w:t>facilitates</w:t>
      </w:r>
      <w:r w:rsidR="009E0C4F" w:rsidRPr="009E0C4F">
        <w:rPr>
          <w:rFonts w:ascii="Rupee Foradian" w:hAnsi="Rupee Foradian"/>
          <w:sz w:val="24"/>
          <w:szCs w:val="24"/>
        </w:rPr>
        <w:t xml:space="preserve"> access to finance for un-served and under-served geographies,</w:t>
      </w:r>
      <w:r w:rsidR="009E0C4F">
        <w:rPr>
          <w:rFonts w:ascii="Rupee Foradian" w:hAnsi="Rupee Foradian"/>
          <w:sz w:val="24"/>
          <w:szCs w:val="24"/>
        </w:rPr>
        <w:t xml:space="preserve"> making availability of financ</w:t>
      </w:r>
      <w:r w:rsidR="002248CD">
        <w:rPr>
          <w:rFonts w:ascii="Rupee Foradian" w:hAnsi="Rupee Foradian"/>
          <w:sz w:val="24"/>
          <w:szCs w:val="24"/>
        </w:rPr>
        <w:t xml:space="preserve">ial assistance from conventional lenders to first </w:t>
      </w:r>
      <w:r w:rsidR="009E0C4F">
        <w:rPr>
          <w:rFonts w:ascii="Rupee Foradian" w:hAnsi="Rupee Foradian"/>
          <w:sz w:val="24"/>
          <w:szCs w:val="24"/>
        </w:rPr>
        <w:t xml:space="preserve">generation entrepreneurs and under privileged </w:t>
      </w:r>
      <w:r w:rsidR="002248CD">
        <w:rPr>
          <w:rFonts w:ascii="Rupee Foradian" w:hAnsi="Rupee Foradian"/>
          <w:sz w:val="24"/>
          <w:szCs w:val="24"/>
        </w:rPr>
        <w:t xml:space="preserve">section of society </w:t>
      </w:r>
      <w:r w:rsidR="009E0C4F">
        <w:rPr>
          <w:rFonts w:ascii="Rupee Foradian" w:hAnsi="Rupee Foradian"/>
          <w:sz w:val="24"/>
          <w:szCs w:val="24"/>
        </w:rPr>
        <w:t>who lack collateral security and/or third party guarantee</w:t>
      </w:r>
      <w:r w:rsidR="002248CD">
        <w:rPr>
          <w:rFonts w:ascii="Rupee Foradian" w:hAnsi="Rupee Foradian"/>
          <w:sz w:val="24"/>
          <w:szCs w:val="24"/>
        </w:rPr>
        <w:t xml:space="preserve"> for supporting their </w:t>
      </w:r>
      <w:r w:rsidR="00611478">
        <w:rPr>
          <w:rFonts w:ascii="Rupee Foradian" w:hAnsi="Rupee Foradian"/>
          <w:sz w:val="24"/>
          <w:szCs w:val="24"/>
        </w:rPr>
        <w:t>ventures</w:t>
      </w:r>
      <w:r w:rsidR="009E0C4F">
        <w:rPr>
          <w:rFonts w:ascii="Rupee Foradian" w:hAnsi="Rupee Foradian"/>
          <w:sz w:val="24"/>
          <w:szCs w:val="24"/>
        </w:rPr>
        <w:t>.</w:t>
      </w:r>
      <w:r w:rsidR="00C3236F">
        <w:rPr>
          <w:rFonts w:ascii="Rupee Foradian" w:hAnsi="Rupee Foradian"/>
          <w:sz w:val="24"/>
          <w:szCs w:val="24"/>
        </w:rPr>
        <w:t xml:space="preserve"> Recognising the significant contribution made by CGTMSE so far, GoI has decided to increase the corpus of the Trust to </w:t>
      </w:r>
      <w:r w:rsidR="00C3236F">
        <w:rPr>
          <w:rFonts w:ascii="Arial" w:hAnsi="Arial" w:cs="Arial"/>
          <w:sz w:val="24"/>
          <w:szCs w:val="24"/>
        </w:rPr>
        <w:t>₹</w:t>
      </w:r>
      <w:r w:rsidR="00C3236F">
        <w:rPr>
          <w:rFonts w:ascii="Rupee Foradian" w:hAnsi="Rupee Foradian"/>
          <w:sz w:val="24"/>
          <w:szCs w:val="24"/>
        </w:rPr>
        <w:t>7,500 crore</w:t>
      </w:r>
    </w:p>
    <w:p w:rsidR="009E0C4F" w:rsidRDefault="00573677" w:rsidP="009E0C4F">
      <w:pPr>
        <w:spacing w:after="120" w:line="240" w:lineRule="auto"/>
        <w:ind w:left="357"/>
        <w:jc w:val="both"/>
        <w:rPr>
          <w:rFonts w:ascii="Rupee Foradian" w:hAnsi="Rupee Foradian"/>
          <w:sz w:val="24"/>
          <w:szCs w:val="24"/>
        </w:rPr>
      </w:pPr>
      <w:r>
        <w:rPr>
          <w:rFonts w:ascii="Rupee Foradian" w:hAnsi="Rupee Foradian"/>
          <w:sz w:val="24"/>
          <w:szCs w:val="24"/>
        </w:rPr>
        <w:t xml:space="preserve">The main objective of the </w:t>
      </w:r>
      <w:r w:rsidR="002248CD">
        <w:rPr>
          <w:rFonts w:ascii="Rupee Foradian" w:hAnsi="Rupee Foradian"/>
          <w:sz w:val="24"/>
          <w:szCs w:val="24"/>
        </w:rPr>
        <w:t xml:space="preserve">Credit Guarantee </w:t>
      </w:r>
      <w:r w:rsidR="00927691">
        <w:rPr>
          <w:rFonts w:ascii="Rupee Foradian" w:hAnsi="Rupee Foradian"/>
          <w:sz w:val="24"/>
          <w:szCs w:val="24"/>
        </w:rPr>
        <w:t>S</w:t>
      </w:r>
      <w:r>
        <w:rPr>
          <w:rFonts w:ascii="Rupee Foradian" w:hAnsi="Rupee Foradian"/>
          <w:sz w:val="24"/>
          <w:szCs w:val="24"/>
        </w:rPr>
        <w:t xml:space="preserve">cheme is that </w:t>
      </w:r>
      <w:r w:rsidR="002248CD">
        <w:rPr>
          <w:rFonts w:ascii="Rupee Foradian" w:hAnsi="Rupee Foradian"/>
          <w:sz w:val="24"/>
          <w:szCs w:val="24"/>
        </w:rPr>
        <w:t xml:space="preserve">the </w:t>
      </w:r>
      <w:r>
        <w:rPr>
          <w:rFonts w:ascii="Rupee Foradian" w:hAnsi="Rupee Foradian"/>
          <w:sz w:val="24"/>
          <w:szCs w:val="24"/>
        </w:rPr>
        <w:t xml:space="preserve">lender should give importance to project viability and secure the credit facility purely on the </w:t>
      </w:r>
      <w:r w:rsidR="002248CD">
        <w:rPr>
          <w:rFonts w:ascii="Rupee Foradian" w:hAnsi="Rupee Foradian"/>
          <w:sz w:val="24"/>
          <w:szCs w:val="24"/>
        </w:rPr>
        <w:t xml:space="preserve">basis </w:t>
      </w:r>
      <w:r>
        <w:rPr>
          <w:rFonts w:ascii="Rupee Foradian" w:hAnsi="Rupee Foradian"/>
          <w:sz w:val="24"/>
          <w:szCs w:val="24"/>
        </w:rPr>
        <w:t>primary security of the assets financed.  The other objective is that lender availing guarantee facility should endeavour to give composite credit (term loan and working capital</w:t>
      </w:r>
      <w:r w:rsidR="009E0C4F">
        <w:rPr>
          <w:rFonts w:ascii="Rupee Foradian" w:hAnsi="Rupee Foradian"/>
          <w:sz w:val="24"/>
          <w:szCs w:val="24"/>
        </w:rPr>
        <w:t xml:space="preserve"> facilities from single agency) to the borrowers.  </w:t>
      </w:r>
      <w:r w:rsidR="00AF567D">
        <w:rPr>
          <w:rFonts w:ascii="Rupee Foradian" w:hAnsi="Rupee Foradian"/>
          <w:sz w:val="24"/>
          <w:szCs w:val="24"/>
        </w:rPr>
        <w:t xml:space="preserve">Presently, the </w:t>
      </w:r>
      <w:r w:rsidR="007A56A7">
        <w:rPr>
          <w:rFonts w:ascii="Rupee Foradian" w:hAnsi="Rupee Foradian"/>
          <w:sz w:val="24"/>
          <w:szCs w:val="24"/>
        </w:rPr>
        <w:t xml:space="preserve">financial assistance upto </w:t>
      </w:r>
      <w:r w:rsidR="00646114" w:rsidRPr="009E0C4F">
        <w:rPr>
          <w:rFonts w:ascii="Arial" w:hAnsi="Arial" w:cs="Arial"/>
          <w:sz w:val="24"/>
          <w:szCs w:val="24"/>
        </w:rPr>
        <w:t>₹</w:t>
      </w:r>
      <w:r w:rsidR="00646114">
        <w:rPr>
          <w:rFonts w:ascii="Rupee Foradian" w:hAnsi="Rupee Foradian"/>
          <w:sz w:val="24"/>
          <w:szCs w:val="24"/>
        </w:rPr>
        <w:t>200 lakh</w:t>
      </w:r>
      <w:r w:rsidR="007A56A7">
        <w:rPr>
          <w:rFonts w:ascii="Rupee Foradian" w:hAnsi="Rupee Foradian"/>
          <w:sz w:val="24"/>
          <w:szCs w:val="24"/>
        </w:rPr>
        <w:t xml:space="preserve"> extended to micro and small enterprises by Banks/</w:t>
      </w:r>
      <w:r w:rsidR="00C3236F">
        <w:rPr>
          <w:rFonts w:ascii="Rupee Foradian" w:hAnsi="Rupee Foradian"/>
          <w:sz w:val="24"/>
          <w:szCs w:val="24"/>
        </w:rPr>
        <w:t>NBFCs are</w:t>
      </w:r>
      <w:r w:rsidR="00646114">
        <w:rPr>
          <w:rFonts w:ascii="Rupee Foradian" w:hAnsi="Rupee Foradian"/>
          <w:sz w:val="24"/>
          <w:szCs w:val="24"/>
        </w:rPr>
        <w:t xml:space="preserve"> being guaranteed by CGTMSE</w:t>
      </w:r>
      <w:r w:rsidR="007A56A7">
        <w:rPr>
          <w:rFonts w:ascii="Rupee Foradian" w:hAnsi="Rupee Foradian"/>
          <w:sz w:val="24"/>
          <w:szCs w:val="24"/>
        </w:rPr>
        <w:t xml:space="preserve"> through an</w:t>
      </w:r>
      <w:r w:rsidR="009E0C4F">
        <w:rPr>
          <w:rFonts w:ascii="Rupee Foradian" w:hAnsi="Rupee Foradian"/>
          <w:sz w:val="24"/>
          <w:szCs w:val="24"/>
        </w:rPr>
        <w:t xml:space="preserve"> automated </w:t>
      </w:r>
      <w:r w:rsidR="002248CD">
        <w:rPr>
          <w:rFonts w:ascii="Rupee Foradian" w:hAnsi="Rupee Foradian"/>
          <w:sz w:val="24"/>
          <w:szCs w:val="24"/>
        </w:rPr>
        <w:t xml:space="preserve">B2B </w:t>
      </w:r>
      <w:r w:rsidR="009E0C4F">
        <w:rPr>
          <w:rFonts w:ascii="Rupee Foradian" w:hAnsi="Rupee Foradian"/>
          <w:sz w:val="24"/>
          <w:szCs w:val="24"/>
        </w:rPr>
        <w:t>digital platform</w:t>
      </w:r>
      <w:r w:rsidR="00646114">
        <w:rPr>
          <w:rFonts w:ascii="Rupee Foradian" w:hAnsi="Rupee Foradian"/>
          <w:sz w:val="24"/>
          <w:szCs w:val="24"/>
        </w:rPr>
        <w:t>.</w:t>
      </w:r>
    </w:p>
    <w:p w:rsidR="009E0C4F" w:rsidRDefault="009E0C4F" w:rsidP="009E0C4F">
      <w:pPr>
        <w:spacing w:after="120" w:line="240" w:lineRule="auto"/>
        <w:ind w:left="357"/>
        <w:jc w:val="both"/>
        <w:rPr>
          <w:rFonts w:ascii="Rupee Foradian" w:hAnsi="Rupee Foradian"/>
          <w:sz w:val="24"/>
          <w:szCs w:val="24"/>
        </w:rPr>
      </w:pPr>
      <w:r>
        <w:rPr>
          <w:rFonts w:ascii="Rupee Foradian" w:hAnsi="Rupee Foradian"/>
          <w:sz w:val="24"/>
          <w:szCs w:val="24"/>
        </w:rPr>
        <w:t xml:space="preserve">In its </w:t>
      </w:r>
      <w:r w:rsidR="003965EB">
        <w:rPr>
          <w:rFonts w:ascii="Rupee Foradian" w:hAnsi="Rupee Foradian"/>
          <w:sz w:val="24"/>
          <w:szCs w:val="24"/>
        </w:rPr>
        <w:t xml:space="preserve">over </w:t>
      </w:r>
      <w:r>
        <w:rPr>
          <w:rFonts w:ascii="Rupee Foradian" w:hAnsi="Rupee Foradian"/>
          <w:sz w:val="24"/>
          <w:szCs w:val="24"/>
        </w:rPr>
        <w:t>17 years of operations</w:t>
      </w:r>
      <w:r w:rsidR="002A2853">
        <w:rPr>
          <w:rFonts w:ascii="Rupee Foradian" w:hAnsi="Rupee Foradian"/>
          <w:sz w:val="24"/>
          <w:szCs w:val="24"/>
        </w:rPr>
        <w:t>,</w:t>
      </w:r>
      <w:r>
        <w:rPr>
          <w:rFonts w:ascii="Rupee Foradian" w:hAnsi="Rupee Foradian"/>
          <w:sz w:val="24"/>
          <w:szCs w:val="24"/>
        </w:rPr>
        <w:t xml:space="preserve"> </w:t>
      </w:r>
      <w:r w:rsidR="002A2853">
        <w:rPr>
          <w:rFonts w:ascii="Rupee Foradian" w:hAnsi="Rupee Foradian"/>
          <w:sz w:val="24"/>
          <w:szCs w:val="24"/>
        </w:rPr>
        <w:t xml:space="preserve">CGTMSE has approved </w:t>
      </w:r>
      <w:r w:rsidR="002248CD">
        <w:rPr>
          <w:rFonts w:ascii="Rupee Foradian" w:hAnsi="Rupee Foradian"/>
          <w:sz w:val="24"/>
          <w:szCs w:val="24"/>
        </w:rPr>
        <w:t xml:space="preserve">over </w:t>
      </w:r>
      <w:r w:rsidR="003965EB">
        <w:rPr>
          <w:rFonts w:ascii="Rupee Foradian" w:hAnsi="Rupee Foradian"/>
          <w:sz w:val="24"/>
          <w:szCs w:val="24"/>
        </w:rPr>
        <w:t>30</w:t>
      </w:r>
      <w:r w:rsidR="002A2853">
        <w:rPr>
          <w:rFonts w:ascii="Rupee Foradian" w:hAnsi="Rupee Foradian"/>
          <w:sz w:val="24"/>
          <w:szCs w:val="24"/>
        </w:rPr>
        <w:t xml:space="preserve"> lakh of guarantees covering loans amounting to </w:t>
      </w:r>
      <w:r w:rsidR="003965EB">
        <w:rPr>
          <w:rFonts w:ascii="Rupee Foradian" w:hAnsi="Rupee Foradian"/>
          <w:sz w:val="24"/>
          <w:szCs w:val="24"/>
        </w:rPr>
        <w:t xml:space="preserve">over </w:t>
      </w:r>
      <w:r w:rsidR="002A2853">
        <w:rPr>
          <w:rFonts w:ascii="Arial" w:hAnsi="Arial" w:cs="Arial"/>
          <w:sz w:val="24"/>
          <w:szCs w:val="24"/>
        </w:rPr>
        <w:t>₹</w:t>
      </w:r>
      <w:r w:rsidR="002248CD">
        <w:rPr>
          <w:rFonts w:ascii="Arial" w:hAnsi="Arial" w:cs="Arial"/>
          <w:sz w:val="24"/>
          <w:szCs w:val="24"/>
        </w:rPr>
        <w:t>1.45</w:t>
      </w:r>
      <w:r w:rsidR="002A2853">
        <w:rPr>
          <w:rFonts w:ascii="Arial" w:hAnsi="Arial" w:cs="Arial"/>
          <w:sz w:val="24"/>
          <w:szCs w:val="24"/>
        </w:rPr>
        <w:t xml:space="preserve"> lakh crore </w:t>
      </w:r>
      <w:r w:rsidR="002A2853">
        <w:rPr>
          <w:rFonts w:ascii="Rupee Foradian" w:hAnsi="Rupee Foradian"/>
          <w:sz w:val="24"/>
          <w:szCs w:val="24"/>
        </w:rPr>
        <w:t xml:space="preserve">on  </w:t>
      </w:r>
      <w:r>
        <w:rPr>
          <w:rFonts w:ascii="Rupee Foradian" w:hAnsi="Rupee Foradian"/>
          <w:sz w:val="24"/>
          <w:szCs w:val="24"/>
        </w:rPr>
        <w:t>cumulative</w:t>
      </w:r>
      <w:r w:rsidR="002A2853">
        <w:rPr>
          <w:rFonts w:ascii="Rupee Foradian" w:hAnsi="Rupee Foradian"/>
          <w:sz w:val="24"/>
          <w:szCs w:val="24"/>
        </w:rPr>
        <w:t xml:space="preserve"> basis.  The units supported by CGTMSE have generated employment </w:t>
      </w:r>
      <w:r w:rsidR="003965EB">
        <w:rPr>
          <w:rFonts w:ascii="Rupee Foradian" w:hAnsi="Rupee Foradian"/>
          <w:sz w:val="24"/>
          <w:szCs w:val="24"/>
        </w:rPr>
        <w:t>to the tune of 99</w:t>
      </w:r>
      <w:r w:rsidR="002A2853">
        <w:rPr>
          <w:rFonts w:ascii="Rupee Foradian" w:hAnsi="Rupee Foradian"/>
          <w:sz w:val="24"/>
          <w:szCs w:val="24"/>
        </w:rPr>
        <w:t xml:space="preserve"> lakh and </w:t>
      </w:r>
      <w:r w:rsidR="00611478">
        <w:rPr>
          <w:rFonts w:ascii="Rupee Foradian" w:hAnsi="Rupee Foradian"/>
          <w:sz w:val="24"/>
          <w:szCs w:val="24"/>
        </w:rPr>
        <w:t xml:space="preserve">export earning of </w:t>
      </w:r>
      <w:r w:rsidR="002A2853">
        <w:rPr>
          <w:rFonts w:ascii="Arial" w:hAnsi="Arial" w:cs="Arial"/>
          <w:sz w:val="24"/>
          <w:szCs w:val="24"/>
        </w:rPr>
        <w:t>₹</w:t>
      </w:r>
      <w:r w:rsidR="003019F4">
        <w:rPr>
          <w:rFonts w:ascii="Rupee Foradian" w:hAnsi="Rupee Foradian"/>
          <w:sz w:val="24"/>
          <w:szCs w:val="24"/>
        </w:rPr>
        <w:t>8576</w:t>
      </w:r>
      <w:r w:rsidR="002A2853">
        <w:rPr>
          <w:rFonts w:ascii="Rupee Foradian" w:hAnsi="Rupee Foradian"/>
          <w:sz w:val="24"/>
          <w:szCs w:val="24"/>
        </w:rPr>
        <w:t xml:space="preserve"> crores.  Approximately, 16% women and 8% SC/ST/Minorities </w:t>
      </w:r>
      <w:r w:rsidR="00611478">
        <w:rPr>
          <w:rFonts w:ascii="Rupee Foradian" w:hAnsi="Rupee Foradian"/>
          <w:sz w:val="24"/>
          <w:szCs w:val="24"/>
        </w:rPr>
        <w:t>entrepreneurs have been</w:t>
      </w:r>
      <w:r w:rsidR="003435C0">
        <w:rPr>
          <w:rFonts w:ascii="Rupee Foradian" w:hAnsi="Rupee Foradian"/>
          <w:sz w:val="24"/>
          <w:szCs w:val="24"/>
        </w:rPr>
        <w:t xml:space="preserve"> benefited by the scheme.</w:t>
      </w:r>
      <w:r>
        <w:rPr>
          <w:rFonts w:ascii="Rupee Foradian" w:hAnsi="Rupee Foradian"/>
          <w:sz w:val="24"/>
          <w:szCs w:val="24"/>
        </w:rPr>
        <w:t xml:space="preserve"> </w:t>
      </w:r>
    </w:p>
    <w:p w:rsidR="00412E9B" w:rsidRDefault="009E0C4F" w:rsidP="009E0C4F">
      <w:pPr>
        <w:spacing w:after="120" w:line="240" w:lineRule="auto"/>
        <w:ind w:left="357"/>
        <w:jc w:val="both"/>
        <w:rPr>
          <w:rFonts w:ascii="Rupee Foradian" w:hAnsi="Rupee Foradian"/>
          <w:sz w:val="24"/>
          <w:szCs w:val="24"/>
        </w:rPr>
      </w:pPr>
      <w:r>
        <w:rPr>
          <w:rFonts w:ascii="Rupee Foradian" w:hAnsi="Rupee Foradian"/>
          <w:sz w:val="24"/>
          <w:szCs w:val="24"/>
        </w:rPr>
        <w:t xml:space="preserve">In order to cover large number of MSEs and improve the ease of delivery, there have been continuous modifications in the product line of CGTMSE.  </w:t>
      </w:r>
      <w:r w:rsidR="00646114">
        <w:rPr>
          <w:rFonts w:ascii="Rupee Foradian" w:hAnsi="Rupee Foradian"/>
          <w:sz w:val="24"/>
          <w:szCs w:val="24"/>
        </w:rPr>
        <w:t xml:space="preserve">  </w:t>
      </w:r>
      <w:r w:rsidR="002248CD">
        <w:rPr>
          <w:rFonts w:ascii="Rupee Foradian" w:hAnsi="Rupee Foradian"/>
          <w:sz w:val="24"/>
          <w:szCs w:val="24"/>
        </w:rPr>
        <w:t>CGTMSE has recently introduced major</w:t>
      </w:r>
      <w:r w:rsidR="00412E9B">
        <w:rPr>
          <w:rFonts w:ascii="Rupee Foradian" w:hAnsi="Rupee Foradian"/>
          <w:sz w:val="24"/>
          <w:szCs w:val="24"/>
        </w:rPr>
        <w:t xml:space="preserve"> structural changes in the current </w:t>
      </w:r>
      <w:r w:rsidR="002248CD">
        <w:rPr>
          <w:rFonts w:ascii="Rupee Foradian" w:hAnsi="Rupee Foradian"/>
          <w:sz w:val="24"/>
          <w:szCs w:val="24"/>
        </w:rPr>
        <w:t xml:space="preserve">guarantee </w:t>
      </w:r>
      <w:r w:rsidR="00412E9B">
        <w:rPr>
          <w:rFonts w:ascii="Rupee Foradian" w:hAnsi="Rupee Foradian"/>
          <w:sz w:val="24"/>
          <w:szCs w:val="24"/>
        </w:rPr>
        <w:t xml:space="preserve">schemes which would make the scheme more attractive to the Banks and would enable </w:t>
      </w:r>
      <w:r w:rsidR="002248CD">
        <w:rPr>
          <w:rFonts w:ascii="Rupee Foradian" w:hAnsi="Rupee Foradian"/>
          <w:sz w:val="24"/>
          <w:szCs w:val="24"/>
        </w:rPr>
        <w:t>increased credit flow to the MS</w:t>
      </w:r>
      <w:r w:rsidR="00412E9B">
        <w:rPr>
          <w:rFonts w:ascii="Rupee Foradian" w:hAnsi="Rupee Foradian"/>
          <w:sz w:val="24"/>
          <w:szCs w:val="24"/>
        </w:rPr>
        <w:t>E Sector. The proposed policy changes have bee</w:t>
      </w:r>
      <w:r w:rsidR="00611478">
        <w:rPr>
          <w:rFonts w:ascii="Rupee Foradian" w:hAnsi="Rupee Foradian"/>
          <w:sz w:val="24"/>
          <w:szCs w:val="24"/>
        </w:rPr>
        <w:t xml:space="preserve">n arrived based </w:t>
      </w:r>
      <w:r w:rsidR="00412E9B">
        <w:rPr>
          <w:rFonts w:ascii="Rupee Foradian" w:hAnsi="Rupee Foradian"/>
          <w:sz w:val="24"/>
          <w:szCs w:val="24"/>
        </w:rPr>
        <w:t>on detailed discussions with key stakeholders</w:t>
      </w:r>
      <w:r w:rsidR="002248CD">
        <w:rPr>
          <w:rFonts w:ascii="Rupee Foradian" w:hAnsi="Rupee Foradian"/>
          <w:sz w:val="24"/>
          <w:szCs w:val="24"/>
        </w:rPr>
        <w:t xml:space="preserve"> such as RBI, IBA</w:t>
      </w:r>
      <w:r w:rsidR="00412E9B">
        <w:rPr>
          <w:rFonts w:ascii="Rupee Foradian" w:hAnsi="Rupee Foradian"/>
          <w:sz w:val="24"/>
          <w:szCs w:val="24"/>
        </w:rPr>
        <w:t xml:space="preserve"> and</w:t>
      </w:r>
      <w:r w:rsidR="002248CD">
        <w:rPr>
          <w:rFonts w:ascii="Rupee Foradian" w:hAnsi="Rupee Foradian"/>
          <w:sz w:val="24"/>
          <w:szCs w:val="24"/>
        </w:rPr>
        <w:t xml:space="preserve"> f</w:t>
      </w:r>
      <w:r w:rsidR="00412E9B">
        <w:rPr>
          <w:rFonts w:ascii="Rupee Foradian" w:hAnsi="Rupee Foradian"/>
          <w:sz w:val="24"/>
          <w:szCs w:val="24"/>
        </w:rPr>
        <w:t>eedback received from Banks and NBFCs to identify ways to improve the scheme efficiency and coverage.</w:t>
      </w:r>
    </w:p>
    <w:p w:rsidR="00AB6908" w:rsidRDefault="00412E9B" w:rsidP="00412E9B">
      <w:pPr>
        <w:spacing w:after="120" w:line="240" w:lineRule="auto"/>
        <w:ind w:left="357"/>
        <w:jc w:val="both"/>
        <w:rPr>
          <w:rFonts w:ascii="Rupee Foradian" w:hAnsi="Rupee Foradian"/>
          <w:sz w:val="24"/>
          <w:szCs w:val="24"/>
        </w:rPr>
      </w:pPr>
      <w:r>
        <w:rPr>
          <w:rFonts w:ascii="Rupee Foradian" w:hAnsi="Rupee Foradian"/>
          <w:sz w:val="24"/>
          <w:szCs w:val="24"/>
        </w:rPr>
        <w:t xml:space="preserve">To enhance the attractiveness of the scheme, CGTMSE has undertaken the following key </w:t>
      </w:r>
      <w:r w:rsidR="002248CD">
        <w:rPr>
          <w:rFonts w:ascii="Rupee Foradian" w:hAnsi="Rupee Foradian"/>
          <w:sz w:val="24"/>
          <w:szCs w:val="24"/>
        </w:rPr>
        <w:t xml:space="preserve">policy </w:t>
      </w:r>
      <w:r>
        <w:rPr>
          <w:rFonts w:ascii="Rupee Foradian" w:hAnsi="Rupee Foradian"/>
          <w:sz w:val="24"/>
          <w:szCs w:val="24"/>
        </w:rPr>
        <w:t>changes</w:t>
      </w:r>
      <w:r w:rsidR="00AB6908">
        <w:rPr>
          <w:rFonts w:ascii="Rupee Foradian" w:hAnsi="Rupee Foradian"/>
          <w:sz w:val="24"/>
          <w:szCs w:val="24"/>
        </w:rPr>
        <w:t xml:space="preserve"> including change of LOGO of the Trust which were unveiled in an event” </w:t>
      </w:r>
      <w:r w:rsidR="00AB6908" w:rsidRPr="00AB6908">
        <w:rPr>
          <w:rFonts w:ascii="Rupee Foradian" w:hAnsi="Rupee Foradian"/>
          <w:b/>
          <w:sz w:val="24"/>
          <w:szCs w:val="24"/>
        </w:rPr>
        <w:t>REBOOTING CGTMSE</w:t>
      </w:r>
      <w:r w:rsidR="00505EDC" w:rsidRPr="00AB6908">
        <w:rPr>
          <w:rFonts w:ascii="Rupee Foradian" w:hAnsi="Rupee Foradian"/>
          <w:b/>
          <w:sz w:val="24"/>
          <w:szCs w:val="24"/>
        </w:rPr>
        <w:t>”</w:t>
      </w:r>
      <w:r w:rsidR="00505EDC">
        <w:rPr>
          <w:rFonts w:ascii="Rupee Foradian" w:hAnsi="Rupee Foradian"/>
          <w:sz w:val="24"/>
          <w:szCs w:val="24"/>
        </w:rPr>
        <w:t xml:space="preserve"> </w:t>
      </w:r>
      <w:r w:rsidR="002248CD">
        <w:rPr>
          <w:rFonts w:ascii="Rupee Foradian" w:hAnsi="Rupee Foradian"/>
          <w:sz w:val="24"/>
          <w:szCs w:val="24"/>
        </w:rPr>
        <w:t xml:space="preserve"> organised </w:t>
      </w:r>
      <w:r w:rsidR="00AB6908">
        <w:rPr>
          <w:rFonts w:ascii="Rupee Foradian" w:hAnsi="Rupee Foradian"/>
          <w:sz w:val="24"/>
          <w:szCs w:val="24"/>
        </w:rPr>
        <w:t>on February 20, 2018</w:t>
      </w:r>
      <w:r w:rsidR="00611478">
        <w:rPr>
          <w:rFonts w:ascii="Rupee Foradian" w:hAnsi="Rupee Foradian"/>
          <w:sz w:val="24"/>
          <w:szCs w:val="24"/>
        </w:rPr>
        <w:t xml:space="preserve"> at New Delhi</w:t>
      </w:r>
      <w:r w:rsidR="00AB6908">
        <w:rPr>
          <w:rFonts w:ascii="Rupee Foradian" w:hAnsi="Rupee Foradian"/>
          <w:sz w:val="24"/>
          <w:szCs w:val="24"/>
        </w:rPr>
        <w:t xml:space="preserve"> in the gracious presence of Hon’ble </w:t>
      </w:r>
      <w:r w:rsidR="00611478">
        <w:rPr>
          <w:rFonts w:ascii="Rupee Foradian" w:hAnsi="Rupee Foradian"/>
          <w:sz w:val="24"/>
          <w:szCs w:val="24"/>
        </w:rPr>
        <w:t>Minister of State (I/C)</w:t>
      </w:r>
      <w:r w:rsidR="00AB6908">
        <w:rPr>
          <w:rFonts w:ascii="Rupee Foradian" w:hAnsi="Rupee Foradian"/>
          <w:sz w:val="24"/>
          <w:szCs w:val="24"/>
        </w:rPr>
        <w:t xml:space="preserve">, Ministry of MSME, GoI Shri Giriraj Singh. Besides </w:t>
      </w:r>
      <w:r w:rsidR="00AB6908">
        <w:rPr>
          <w:rFonts w:ascii="Rupee Foradian" w:hAnsi="Rupee Foradian"/>
          <w:sz w:val="24"/>
          <w:szCs w:val="24"/>
        </w:rPr>
        <w:lastRenderedPageBreak/>
        <w:t>the Hon’ble Minister the event was attended by Dr. Arun Kumar Panda, Secretary, Ministry of MSME, GoI, Shri Ram Mohan Mishra, Additional Secretar</w:t>
      </w:r>
      <w:r w:rsidR="00236B41">
        <w:rPr>
          <w:rFonts w:ascii="Rupee Foradian" w:hAnsi="Rupee Foradian"/>
          <w:sz w:val="24"/>
          <w:szCs w:val="24"/>
        </w:rPr>
        <w:t>y cum Development Commissioner (MSME)</w:t>
      </w:r>
      <w:r w:rsidR="00AB6908">
        <w:rPr>
          <w:rFonts w:ascii="Rupee Foradian" w:hAnsi="Rupee Foradian"/>
          <w:sz w:val="24"/>
          <w:szCs w:val="24"/>
        </w:rPr>
        <w:t>, Ministry of MSME, GoI and Shri Mohammad Mustafa, Chairman and Managing Director, Small Indust</w:t>
      </w:r>
      <w:r w:rsidR="006D6802">
        <w:rPr>
          <w:rFonts w:ascii="Rupee Foradian" w:hAnsi="Rupee Foradian"/>
          <w:sz w:val="24"/>
          <w:szCs w:val="24"/>
        </w:rPr>
        <w:t>ries Development Bank of India (</w:t>
      </w:r>
      <w:r w:rsidR="00AB6908">
        <w:rPr>
          <w:rFonts w:ascii="Rupee Foradian" w:hAnsi="Rupee Foradian"/>
          <w:sz w:val="24"/>
          <w:szCs w:val="24"/>
        </w:rPr>
        <w:t>SIDBI</w:t>
      </w:r>
      <w:r w:rsidR="006D6802">
        <w:rPr>
          <w:rFonts w:ascii="Rupee Foradian" w:hAnsi="Rupee Foradian"/>
          <w:sz w:val="24"/>
          <w:szCs w:val="24"/>
        </w:rPr>
        <w:t>)</w:t>
      </w:r>
      <w:r w:rsidR="00AB6908">
        <w:rPr>
          <w:rFonts w:ascii="Rupee Foradian" w:hAnsi="Rupee Foradian"/>
          <w:sz w:val="24"/>
          <w:szCs w:val="24"/>
        </w:rPr>
        <w:t xml:space="preserve">. </w:t>
      </w:r>
      <w:r w:rsidR="003019F4">
        <w:rPr>
          <w:rFonts w:ascii="Rupee Foradian" w:hAnsi="Rupee Foradian"/>
          <w:sz w:val="24"/>
          <w:szCs w:val="24"/>
        </w:rPr>
        <w:t>Over 800 participants including h</w:t>
      </w:r>
      <w:r w:rsidR="00655F1B">
        <w:rPr>
          <w:rFonts w:ascii="Rupee Foradian" w:hAnsi="Rupee Foradian"/>
          <w:sz w:val="24"/>
          <w:szCs w:val="24"/>
        </w:rPr>
        <w:t xml:space="preserve">ost </w:t>
      </w:r>
      <w:r w:rsidR="00611478">
        <w:rPr>
          <w:rFonts w:ascii="Rupee Foradian" w:hAnsi="Rupee Foradian"/>
          <w:sz w:val="24"/>
          <w:szCs w:val="24"/>
        </w:rPr>
        <w:t>of senior bank officials and MS</w:t>
      </w:r>
      <w:r w:rsidR="00655F1B">
        <w:rPr>
          <w:rFonts w:ascii="Rupee Foradian" w:hAnsi="Rupee Foradian"/>
          <w:sz w:val="24"/>
          <w:szCs w:val="24"/>
        </w:rPr>
        <w:t xml:space="preserve">E entrepreneurs </w:t>
      </w:r>
      <w:r w:rsidR="000A1803">
        <w:rPr>
          <w:rFonts w:ascii="Rupee Foradian" w:hAnsi="Rupee Foradian"/>
          <w:sz w:val="24"/>
          <w:szCs w:val="24"/>
        </w:rPr>
        <w:t xml:space="preserve">/ representatives of MSE industry association </w:t>
      </w:r>
      <w:r w:rsidR="00655F1B">
        <w:rPr>
          <w:rFonts w:ascii="Rupee Foradian" w:hAnsi="Rupee Foradian"/>
          <w:sz w:val="24"/>
          <w:szCs w:val="24"/>
        </w:rPr>
        <w:t>from NCR region also attended the event.</w:t>
      </w:r>
      <w:r w:rsidR="00AB6908">
        <w:rPr>
          <w:rFonts w:ascii="Rupee Foradian" w:hAnsi="Rupee Foradian"/>
          <w:sz w:val="24"/>
          <w:szCs w:val="24"/>
        </w:rPr>
        <w:t xml:space="preserve"> </w:t>
      </w:r>
      <w:r w:rsidR="003019F4">
        <w:rPr>
          <w:rFonts w:ascii="Rupee Foradian" w:hAnsi="Rupee Foradian"/>
          <w:sz w:val="24"/>
          <w:szCs w:val="24"/>
        </w:rPr>
        <w:t xml:space="preserve">  Following changes were announced during the above programme:-</w:t>
      </w:r>
    </w:p>
    <w:p w:rsidR="00412E9B" w:rsidRDefault="00412E9B" w:rsidP="00412E9B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Rupee Foradian" w:hAnsi="Rupee Foradian"/>
          <w:sz w:val="24"/>
          <w:szCs w:val="24"/>
        </w:rPr>
      </w:pPr>
      <w:r w:rsidRPr="00412E9B">
        <w:rPr>
          <w:rFonts w:ascii="Rupee Foradian" w:hAnsi="Rupee Foradian"/>
          <w:sz w:val="24"/>
          <w:szCs w:val="24"/>
        </w:rPr>
        <w:t>Chargin</w:t>
      </w:r>
      <w:r w:rsidR="003965EB">
        <w:rPr>
          <w:rFonts w:ascii="Rupee Foradian" w:hAnsi="Rupee Foradian"/>
          <w:sz w:val="24"/>
          <w:szCs w:val="24"/>
        </w:rPr>
        <w:t>g Annual Guarantee Fees (AGF) on</w:t>
      </w:r>
      <w:r w:rsidR="000A1803">
        <w:rPr>
          <w:rFonts w:ascii="Rupee Foradian" w:hAnsi="Rupee Foradian"/>
          <w:sz w:val="24"/>
          <w:szCs w:val="24"/>
        </w:rPr>
        <w:t xml:space="preserve"> o</w:t>
      </w:r>
      <w:r w:rsidRPr="00412E9B">
        <w:rPr>
          <w:rFonts w:ascii="Rupee Foradian" w:hAnsi="Rupee Foradian"/>
          <w:sz w:val="24"/>
          <w:szCs w:val="24"/>
        </w:rPr>
        <w:t>utstandin</w:t>
      </w:r>
      <w:r w:rsidR="000A1803">
        <w:rPr>
          <w:rFonts w:ascii="Rupee Foradian" w:hAnsi="Rupee Foradian"/>
          <w:sz w:val="24"/>
          <w:szCs w:val="24"/>
        </w:rPr>
        <w:t>g loan a</w:t>
      </w:r>
      <w:r w:rsidR="00611478">
        <w:rPr>
          <w:rFonts w:ascii="Rupee Foradian" w:hAnsi="Rupee Foradian"/>
          <w:sz w:val="24"/>
          <w:szCs w:val="24"/>
        </w:rPr>
        <w:t xml:space="preserve">mount as against the current practice of charging guarantee fee on </w:t>
      </w:r>
      <w:r w:rsidRPr="00412E9B">
        <w:rPr>
          <w:rFonts w:ascii="Rupee Foradian" w:hAnsi="Rupee Foradian"/>
          <w:sz w:val="24"/>
          <w:szCs w:val="24"/>
        </w:rPr>
        <w:t xml:space="preserve">sanction amount CGTMSE.  This has been long standing demand of the </w:t>
      </w:r>
      <w:r w:rsidR="0037207D">
        <w:rPr>
          <w:rFonts w:ascii="Rupee Foradian" w:hAnsi="Rupee Foradian"/>
          <w:sz w:val="24"/>
          <w:szCs w:val="24"/>
        </w:rPr>
        <w:t>Member Lending Institutions (</w:t>
      </w:r>
      <w:r w:rsidRPr="00412E9B">
        <w:rPr>
          <w:rFonts w:ascii="Rupee Foradian" w:hAnsi="Rupee Foradian"/>
          <w:sz w:val="24"/>
          <w:szCs w:val="24"/>
        </w:rPr>
        <w:t>MLIs</w:t>
      </w:r>
      <w:r w:rsidR="0037207D">
        <w:rPr>
          <w:rFonts w:ascii="Rupee Foradian" w:hAnsi="Rupee Foradian"/>
          <w:sz w:val="24"/>
          <w:szCs w:val="24"/>
        </w:rPr>
        <w:t>)</w:t>
      </w:r>
      <w:r w:rsidRPr="00412E9B">
        <w:rPr>
          <w:rFonts w:ascii="Rupee Foradian" w:hAnsi="Rupee Foradian"/>
          <w:sz w:val="24"/>
          <w:szCs w:val="24"/>
        </w:rPr>
        <w:t xml:space="preserve"> and MLIs expect huge uptake in guarantee backed loans due to this.</w:t>
      </w:r>
      <w:r w:rsidR="003965EB">
        <w:rPr>
          <w:rFonts w:ascii="Rupee Foradian" w:hAnsi="Rupee Foradian"/>
          <w:sz w:val="24"/>
          <w:szCs w:val="24"/>
        </w:rPr>
        <w:t xml:space="preserve"> Further, this change will incentivise the disciplined MSE borrower.</w:t>
      </w:r>
    </w:p>
    <w:p w:rsidR="00412E9B" w:rsidRDefault="00412E9B" w:rsidP="00412E9B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Rupee Foradian" w:hAnsi="Rupee Foradian"/>
          <w:sz w:val="24"/>
          <w:szCs w:val="24"/>
        </w:rPr>
      </w:pPr>
      <w:r>
        <w:rPr>
          <w:rFonts w:ascii="Rupee Foradian" w:hAnsi="Rupee Foradian"/>
          <w:sz w:val="24"/>
          <w:szCs w:val="24"/>
        </w:rPr>
        <w:t>Expanding the Coverage of the Credit Guarantee Sche</w:t>
      </w:r>
      <w:r w:rsidR="00471A39">
        <w:rPr>
          <w:rFonts w:ascii="Rupee Foradian" w:hAnsi="Rupee Foradian"/>
          <w:sz w:val="24"/>
          <w:szCs w:val="24"/>
        </w:rPr>
        <w:t>me (CGS) to cover MS</w:t>
      </w:r>
      <w:r>
        <w:rPr>
          <w:rFonts w:ascii="Rupee Foradian" w:hAnsi="Rupee Foradian"/>
          <w:sz w:val="24"/>
          <w:szCs w:val="24"/>
        </w:rPr>
        <w:t>E Retail Traders segment.  This would enable considerable scope of expansion as the segmen</w:t>
      </w:r>
      <w:r w:rsidR="00471A39">
        <w:rPr>
          <w:rFonts w:ascii="Rupee Foradian" w:hAnsi="Rupee Foradian"/>
          <w:sz w:val="24"/>
          <w:szCs w:val="24"/>
        </w:rPr>
        <w:t>t forms a large chunk of the MS</w:t>
      </w:r>
      <w:r>
        <w:rPr>
          <w:rFonts w:ascii="Rupee Foradian" w:hAnsi="Rupee Foradian"/>
          <w:sz w:val="24"/>
          <w:szCs w:val="24"/>
        </w:rPr>
        <w:t>E Sector.</w:t>
      </w:r>
      <w:r w:rsidR="000A1803">
        <w:rPr>
          <w:rFonts w:ascii="Rupee Foradian" w:hAnsi="Rupee Foradian"/>
          <w:sz w:val="24"/>
          <w:szCs w:val="24"/>
        </w:rPr>
        <w:t xml:space="preserve"> Currently financial assistance to MSE engaged </w:t>
      </w:r>
      <w:r w:rsidR="00611478">
        <w:rPr>
          <w:rFonts w:ascii="Rupee Foradian" w:hAnsi="Rupee Foradian"/>
          <w:sz w:val="24"/>
          <w:szCs w:val="24"/>
        </w:rPr>
        <w:t xml:space="preserve">only </w:t>
      </w:r>
      <w:r w:rsidR="000A1803">
        <w:rPr>
          <w:rFonts w:ascii="Rupee Foradian" w:hAnsi="Rupee Foradian"/>
          <w:sz w:val="24"/>
          <w:szCs w:val="24"/>
        </w:rPr>
        <w:t xml:space="preserve">in manufacturing and services were eligible for coverage under CGTMSE. </w:t>
      </w:r>
    </w:p>
    <w:p w:rsidR="00412E9B" w:rsidRDefault="00412E9B" w:rsidP="00412E9B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Rupee Foradian" w:hAnsi="Rupee Foradian"/>
          <w:sz w:val="24"/>
          <w:szCs w:val="24"/>
        </w:rPr>
      </w:pPr>
      <w:r>
        <w:rPr>
          <w:rFonts w:ascii="Rupee Foradian" w:hAnsi="Rupee Foradian"/>
          <w:sz w:val="24"/>
          <w:szCs w:val="24"/>
        </w:rPr>
        <w:t>Allowing loans with Partial Collateral Security under Credit Guarantee Scheme.  This apart from bring</w:t>
      </w:r>
      <w:r w:rsidR="000A1803">
        <w:rPr>
          <w:rFonts w:ascii="Rupee Foradian" w:hAnsi="Rupee Foradian"/>
          <w:sz w:val="24"/>
          <w:szCs w:val="24"/>
        </w:rPr>
        <w:t xml:space="preserve">ing </w:t>
      </w:r>
      <w:r>
        <w:rPr>
          <w:rFonts w:ascii="Rupee Foradian" w:hAnsi="Rupee Foradian"/>
          <w:sz w:val="24"/>
          <w:szCs w:val="24"/>
        </w:rPr>
        <w:t>large chunk of loans unde</w:t>
      </w:r>
      <w:r w:rsidR="000A1803">
        <w:rPr>
          <w:rFonts w:ascii="Rupee Foradian" w:hAnsi="Rupee Foradian"/>
          <w:sz w:val="24"/>
          <w:szCs w:val="24"/>
        </w:rPr>
        <w:t>r the ambit of credit guarantee scheme</w:t>
      </w:r>
      <w:r>
        <w:rPr>
          <w:rFonts w:ascii="Rupee Foradian" w:hAnsi="Rupee Foradian"/>
          <w:sz w:val="24"/>
          <w:szCs w:val="24"/>
        </w:rPr>
        <w:t xml:space="preserve"> would also help in promoting disciplined credit behaviour.  </w:t>
      </w:r>
    </w:p>
    <w:p w:rsidR="000A1803" w:rsidRDefault="00412E9B" w:rsidP="00412E9B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Rupee Foradian" w:hAnsi="Rupee Foradian"/>
          <w:sz w:val="24"/>
          <w:szCs w:val="24"/>
        </w:rPr>
      </w:pPr>
      <w:r>
        <w:rPr>
          <w:rFonts w:ascii="Rupee Foradian" w:hAnsi="Rupee Foradian"/>
          <w:sz w:val="24"/>
          <w:szCs w:val="24"/>
        </w:rPr>
        <w:t xml:space="preserve">Increase in the extent of guarantee coverage for proposals above </w:t>
      </w:r>
      <w:r>
        <w:rPr>
          <w:rFonts w:ascii="Arial" w:hAnsi="Arial" w:cs="Arial"/>
          <w:sz w:val="24"/>
          <w:szCs w:val="24"/>
        </w:rPr>
        <w:t>₹</w:t>
      </w:r>
      <w:r>
        <w:rPr>
          <w:rFonts w:ascii="Rupee Foradian" w:hAnsi="Rupee Foradian"/>
          <w:sz w:val="24"/>
          <w:szCs w:val="24"/>
        </w:rPr>
        <w:t xml:space="preserve">50 lakh would make the scheme more attractive for the MLIs and </w:t>
      </w:r>
      <w:r w:rsidR="00611478">
        <w:rPr>
          <w:rFonts w:ascii="Rupee Foradian" w:hAnsi="Rupee Foradian"/>
          <w:sz w:val="24"/>
          <w:szCs w:val="24"/>
        </w:rPr>
        <w:t>facilitate</w:t>
      </w:r>
      <w:r>
        <w:rPr>
          <w:rFonts w:ascii="Rupee Foradian" w:hAnsi="Rupee Foradian"/>
          <w:sz w:val="24"/>
          <w:szCs w:val="24"/>
        </w:rPr>
        <w:t xml:space="preserve"> increase</w:t>
      </w:r>
      <w:r w:rsidR="00611478">
        <w:rPr>
          <w:rFonts w:ascii="Rupee Foradian" w:hAnsi="Rupee Foradian"/>
          <w:sz w:val="24"/>
          <w:szCs w:val="24"/>
        </w:rPr>
        <w:t>d credit flow to</w:t>
      </w:r>
      <w:r>
        <w:rPr>
          <w:rFonts w:ascii="Rupee Foradian" w:hAnsi="Rupee Foradian"/>
          <w:sz w:val="24"/>
          <w:szCs w:val="24"/>
        </w:rPr>
        <w:t xml:space="preserve"> </w:t>
      </w:r>
      <w:r w:rsidR="00611478">
        <w:rPr>
          <w:rFonts w:ascii="Rupee Foradian" w:hAnsi="Rupee Foradian"/>
          <w:sz w:val="24"/>
          <w:szCs w:val="24"/>
        </w:rPr>
        <w:t>MSE.</w:t>
      </w:r>
      <w:r w:rsidR="000A1803">
        <w:rPr>
          <w:rFonts w:ascii="Rupee Foradian" w:hAnsi="Rupee Foradian"/>
          <w:sz w:val="24"/>
          <w:szCs w:val="24"/>
        </w:rPr>
        <w:t xml:space="preserve"> Currently extent of coverage</w:t>
      </w:r>
      <w:r w:rsidR="00611478">
        <w:rPr>
          <w:rFonts w:ascii="Rupee Foradian" w:hAnsi="Rupee Foradian"/>
          <w:sz w:val="24"/>
          <w:szCs w:val="24"/>
        </w:rPr>
        <w:t xml:space="preserve"> for loans above Rs. 50 lakh is</w:t>
      </w:r>
      <w:r w:rsidR="000A1803">
        <w:rPr>
          <w:rFonts w:ascii="Rupee Foradian" w:hAnsi="Rupee Foradian"/>
          <w:sz w:val="24"/>
          <w:szCs w:val="24"/>
        </w:rPr>
        <w:t xml:space="preserve"> 50 %, which has since been enhanced to 75%.</w:t>
      </w:r>
    </w:p>
    <w:p w:rsidR="00412E9B" w:rsidRDefault="00412E9B" w:rsidP="00412E9B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Rupee Foradian" w:hAnsi="Rupee Foradian"/>
          <w:sz w:val="24"/>
          <w:szCs w:val="24"/>
        </w:rPr>
      </w:pPr>
      <w:r>
        <w:rPr>
          <w:rFonts w:ascii="Rupee Foradian" w:hAnsi="Rupee Foradian"/>
          <w:sz w:val="24"/>
          <w:szCs w:val="24"/>
        </w:rPr>
        <w:t>Introducing new pro</w:t>
      </w:r>
      <w:r w:rsidR="000A1803">
        <w:rPr>
          <w:rFonts w:ascii="Rupee Foradian" w:hAnsi="Rupee Foradian"/>
          <w:sz w:val="24"/>
          <w:szCs w:val="24"/>
        </w:rPr>
        <w:t>duct for NBFCs to enable them assist MSE under</w:t>
      </w:r>
      <w:r>
        <w:rPr>
          <w:rFonts w:ascii="Rupee Foradian" w:hAnsi="Rupee Foradian"/>
          <w:sz w:val="24"/>
          <w:szCs w:val="24"/>
        </w:rPr>
        <w:t xml:space="preserve"> </w:t>
      </w:r>
      <w:r w:rsidR="00611478">
        <w:rPr>
          <w:rFonts w:ascii="Rupee Foradian" w:hAnsi="Rupee Foradian"/>
          <w:sz w:val="24"/>
          <w:szCs w:val="24"/>
        </w:rPr>
        <w:t>c</w:t>
      </w:r>
      <w:r w:rsidR="000A1803">
        <w:rPr>
          <w:rFonts w:ascii="Rupee Foradian" w:hAnsi="Rupee Foradian"/>
          <w:sz w:val="24"/>
          <w:szCs w:val="24"/>
        </w:rPr>
        <w:t xml:space="preserve">redit </w:t>
      </w:r>
      <w:r>
        <w:rPr>
          <w:rFonts w:ascii="Rupee Foradian" w:hAnsi="Rupee Foradian"/>
          <w:sz w:val="24"/>
          <w:szCs w:val="24"/>
        </w:rPr>
        <w:t>guarantee</w:t>
      </w:r>
      <w:r w:rsidR="000A1803">
        <w:rPr>
          <w:rFonts w:ascii="Rupee Foradian" w:hAnsi="Rupee Foradian"/>
          <w:sz w:val="24"/>
          <w:szCs w:val="24"/>
        </w:rPr>
        <w:t xml:space="preserve"> scheme</w:t>
      </w:r>
      <w:r>
        <w:rPr>
          <w:rFonts w:ascii="Rupee Foradian" w:hAnsi="Rupee Foradian"/>
          <w:sz w:val="24"/>
          <w:szCs w:val="24"/>
        </w:rPr>
        <w:t xml:space="preserve">.  Allowing NBFCs to avail benefits of credit guarantee would increase the scheme </w:t>
      </w:r>
      <w:r w:rsidR="0037207D">
        <w:rPr>
          <w:rFonts w:ascii="Rupee Foradian" w:hAnsi="Rupee Foradian"/>
          <w:sz w:val="24"/>
          <w:szCs w:val="24"/>
        </w:rPr>
        <w:t>coverage as NBFCs have become an integral part</w:t>
      </w:r>
      <w:r w:rsidR="00C04BAA">
        <w:rPr>
          <w:rFonts w:ascii="Rupee Foradian" w:hAnsi="Rupee Foradian"/>
          <w:sz w:val="24"/>
          <w:szCs w:val="24"/>
        </w:rPr>
        <w:t xml:space="preserve"> </w:t>
      </w:r>
      <w:r w:rsidR="000A1803">
        <w:rPr>
          <w:rFonts w:ascii="Rupee Foradian" w:hAnsi="Rupee Foradian"/>
          <w:sz w:val="24"/>
          <w:szCs w:val="24"/>
        </w:rPr>
        <w:t>of credit delivery ecosystem for</w:t>
      </w:r>
      <w:r w:rsidR="00C04BAA">
        <w:rPr>
          <w:rFonts w:ascii="Rupee Foradian" w:hAnsi="Rupee Foradian"/>
          <w:sz w:val="24"/>
          <w:szCs w:val="24"/>
        </w:rPr>
        <w:t xml:space="preserve"> meeting credit demand of MS</w:t>
      </w:r>
      <w:r w:rsidR="0037207D">
        <w:rPr>
          <w:rFonts w:ascii="Rupee Foradian" w:hAnsi="Rupee Foradian"/>
          <w:sz w:val="24"/>
          <w:szCs w:val="24"/>
        </w:rPr>
        <w:t>E sector.</w:t>
      </w:r>
    </w:p>
    <w:p w:rsidR="0037207D" w:rsidRDefault="0037207D" w:rsidP="00412E9B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Rupee Foradian" w:hAnsi="Rupee Foradian"/>
          <w:sz w:val="24"/>
          <w:szCs w:val="24"/>
        </w:rPr>
      </w:pPr>
      <w:r>
        <w:rPr>
          <w:rFonts w:ascii="Rupee Foradian" w:hAnsi="Rupee Foradian"/>
          <w:sz w:val="24"/>
          <w:szCs w:val="24"/>
        </w:rPr>
        <w:t xml:space="preserve">Enhancing IT infrastructure of the Trust to improve operational efficiencies and reduce the turnaround time for </w:t>
      </w:r>
      <w:r w:rsidR="000A1803">
        <w:rPr>
          <w:rFonts w:ascii="Rupee Foradian" w:hAnsi="Rupee Foradian"/>
          <w:sz w:val="24"/>
          <w:szCs w:val="24"/>
        </w:rPr>
        <w:t xml:space="preserve">guarantee coverage and </w:t>
      </w:r>
      <w:r w:rsidR="00A04A70">
        <w:rPr>
          <w:rFonts w:ascii="Rupee Foradian" w:hAnsi="Rupee Foradian"/>
          <w:sz w:val="24"/>
          <w:szCs w:val="24"/>
        </w:rPr>
        <w:t>c</w:t>
      </w:r>
      <w:r>
        <w:rPr>
          <w:rFonts w:ascii="Rupee Foradian" w:hAnsi="Rupee Foradian"/>
          <w:sz w:val="24"/>
          <w:szCs w:val="24"/>
        </w:rPr>
        <w:t xml:space="preserve">laim settlement.  The whole process of availing guarantees and claim settlement </w:t>
      </w:r>
      <w:r w:rsidR="000A1803">
        <w:rPr>
          <w:rFonts w:ascii="Rupee Foradian" w:hAnsi="Rupee Foradian"/>
          <w:sz w:val="24"/>
          <w:szCs w:val="24"/>
        </w:rPr>
        <w:t xml:space="preserve">have been </w:t>
      </w:r>
      <w:r>
        <w:rPr>
          <w:rFonts w:ascii="Rupee Foradian" w:hAnsi="Rupee Foradian"/>
          <w:sz w:val="24"/>
          <w:szCs w:val="24"/>
        </w:rPr>
        <w:t>digitised to enable better experience for borrowers and Member Lending Institutions.</w:t>
      </w:r>
    </w:p>
    <w:p w:rsidR="0037207D" w:rsidRDefault="0037207D" w:rsidP="003019F4">
      <w:pPr>
        <w:spacing w:after="120" w:line="240" w:lineRule="auto"/>
        <w:jc w:val="both"/>
        <w:rPr>
          <w:rFonts w:ascii="Rupee Foradian" w:hAnsi="Rupee Foradian"/>
          <w:sz w:val="24"/>
          <w:szCs w:val="24"/>
        </w:rPr>
      </w:pPr>
      <w:r>
        <w:rPr>
          <w:rFonts w:ascii="Rupee Foradian" w:hAnsi="Rupee Foradian"/>
          <w:sz w:val="24"/>
          <w:szCs w:val="24"/>
        </w:rPr>
        <w:t xml:space="preserve">The above mentioned </w:t>
      </w:r>
      <w:r w:rsidR="00611478">
        <w:rPr>
          <w:rFonts w:ascii="Rupee Foradian" w:hAnsi="Rupee Foradian"/>
          <w:sz w:val="24"/>
          <w:szCs w:val="24"/>
        </w:rPr>
        <w:t xml:space="preserve">major policy changes </w:t>
      </w:r>
      <w:r>
        <w:rPr>
          <w:rFonts w:ascii="Rupee Foradian" w:hAnsi="Rupee Foradian"/>
          <w:sz w:val="24"/>
          <w:szCs w:val="24"/>
        </w:rPr>
        <w:t>undertaken by the Trust are expected to greatly increase the attractiveness</w:t>
      </w:r>
      <w:r w:rsidR="000A1803">
        <w:rPr>
          <w:rFonts w:ascii="Rupee Foradian" w:hAnsi="Rupee Foradian"/>
          <w:sz w:val="24"/>
          <w:szCs w:val="24"/>
        </w:rPr>
        <w:t xml:space="preserve"> and effectiveness </w:t>
      </w:r>
      <w:r>
        <w:rPr>
          <w:rFonts w:ascii="Rupee Foradian" w:hAnsi="Rupee Foradian"/>
          <w:sz w:val="24"/>
          <w:szCs w:val="24"/>
        </w:rPr>
        <w:t xml:space="preserve">of </w:t>
      </w:r>
      <w:r w:rsidR="00611478">
        <w:rPr>
          <w:rFonts w:ascii="Rupee Foradian" w:hAnsi="Rupee Foradian"/>
          <w:sz w:val="24"/>
          <w:szCs w:val="24"/>
        </w:rPr>
        <w:t>credit guarantee</w:t>
      </w:r>
      <w:r>
        <w:rPr>
          <w:rFonts w:ascii="Rupee Foradian" w:hAnsi="Rupee Foradian"/>
          <w:sz w:val="24"/>
          <w:szCs w:val="24"/>
        </w:rPr>
        <w:t xml:space="preserve"> scheme</w:t>
      </w:r>
      <w:r w:rsidR="000A1803">
        <w:rPr>
          <w:rFonts w:ascii="Rupee Foradian" w:hAnsi="Rupee Foradian"/>
          <w:sz w:val="24"/>
          <w:szCs w:val="24"/>
        </w:rPr>
        <w:t xml:space="preserve"> for micro and small enterprises </w:t>
      </w:r>
      <w:r w:rsidR="00611478">
        <w:rPr>
          <w:rFonts w:ascii="Rupee Foradian" w:hAnsi="Rupee Foradian"/>
          <w:sz w:val="24"/>
          <w:szCs w:val="24"/>
        </w:rPr>
        <w:t xml:space="preserve">leading to </w:t>
      </w:r>
      <w:r>
        <w:rPr>
          <w:rFonts w:ascii="Rupee Foradian" w:hAnsi="Rupee Foradian"/>
          <w:sz w:val="24"/>
          <w:szCs w:val="24"/>
        </w:rPr>
        <w:t>increase</w:t>
      </w:r>
      <w:r w:rsidR="00611478">
        <w:rPr>
          <w:rFonts w:ascii="Rupee Foradian" w:hAnsi="Rupee Foradian"/>
          <w:sz w:val="24"/>
          <w:szCs w:val="24"/>
        </w:rPr>
        <w:t>d</w:t>
      </w:r>
      <w:r w:rsidR="000A1803">
        <w:rPr>
          <w:rFonts w:ascii="Rupee Foradian" w:hAnsi="Rupee Foradian"/>
          <w:sz w:val="24"/>
          <w:szCs w:val="24"/>
        </w:rPr>
        <w:t xml:space="preserve"> </w:t>
      </w:r>
      <w:r>
        <w:rPr>
          <w:rFonts w:ascii="Rupee Foradian" w:hAnsi="Rupee Foradian"/>
          <w:sz w:val="24"/>
          <w:szCs w:val="24"/>
        </w:rPr>
        <w:t xml:space="preserve"> </w:t>
      </w:r>
      <w:r w:rsidR="000A1803">
        <w:rPr>
          <w:rFonts w:ascii="Rupee Foradian" w:hAnsi="Rupee Foradian"/>
          <w:sz w:val="24"/>
          <w:szCs w:val="24"/>
        </w:rPr>
        <w:t>flow of credit to the sector</w:t>
      </w:r>
      <w:r>
        <w:rPr>
          <w:rFonts w:ascii="Rupee Foradian" w:hAnsi="Rupee Foradian"/>
          <w:sz w:val="24"/>
          <w:szCs w:val="24"/>
        </w:rPr>
        <w:t>.</w:t>
      </w:r>
    </w:p>
    <w:p w:rsidR="003019F4" w:rsidRDefault="003019F4" w:rsidP="003019F4">
      <w:pPr>
        <w:spacing w:after="120" w:line="240" w:lineRule="auto"/>
        <w:jc w:val="center"/>
        <w:rPr>
          <w:rFonts w:ascii="Rupee Foradian" w:hAnsi="Rupee Foradian"/>
          <w:sz w:val="24"/>
          <w:szCs w:val="24"/>
        </w:rPr>
      </w:pPr>
      <w:r>
        <w:rPr>
          <w:rFonts w:ascii="Rupee Foradian" w:hAnsi="Rupee Foradian"/>
          <w:sz w:val="24"/>
          <w:szCs w:val="24"/>
        </w:rPr>
        <w:t>***</w:t>
      </w:r>
    </w:p>
    <w:sectPr w:rsidR="003019F4" w:rsidSect="00586652">
      <w:headerReference w:type="default" r:id="rId8"/>
      <w:footerReference w:type="default" r:id="rId9"/>
      <w:pgSz w:w="11906" w:h="16838"/>
      <w:pgMar w:top="793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99" w:rsidRDefault="00497899" w:rsidP="00257EB3">
      <w:pPr>
        <w:spacing w:after="0" w:line="240" w:lineRule="auto"/>
      </w:pPr>
      <w:r>
        <w:separator/>
      </w:r>
    </w:p>
  </w:endnote>
  <w:endnote w:type="continuationSeparator" w:id="0">
    <w:p w:rsidR="00497899" w:rsidRDefault="00497899" w:rsidP="0025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Rupee Foradian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4355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019F4" w:rsidRDefault="003019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0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0B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19F4" w:rsidRDefault="00301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99" w:rsidRDefault="00497899" w:rsidP="00257EB3">
      <w:pPr>
        <w:spacing w:after="0" w:line="240" w:lineRule="auto"/>
      </w:pPr>
      <w:r>
        <w:separator/>
      </w:r>
    </w:p>
  </w:footnote>
  <w:footnote w:type="continuationSeparator" w:id="0">
    <w:p w:rsidR="00497899" w:rsidRDefault="00497899" w:rsidP="0025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52" w:rsidRDefault="00586652" w:rsidP="00586652">
    <w:pPr>
      <w:pStyle w:val="Header"/>
      <w:ind w:left="-993"/>
    </w:pPr>
    <w:r w:rsidRPr="00CF342F">
      <w:rPr>
        <w:noProof/>
        <w:lang w:eastAsia="en-IN" w:bidi="hi-IN"/>
      </w:rPr>
      <w:drawing>
        <wp:inline distT="0" distB="0" distL="0" distR="0">
          <wp:extent cx="857250" cy="933450"/>
          <wp:effectExtent l="0" t="0" r="0" b="0"/>
          <wp:docPr id="13" name="Picture 13" descr="CGTM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GTM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D24"/>
    <w:multiLevelType w:val="hybridMultilevel"/>
    <w:tmpl w:val="06BA7D88"/>
    <w:lvl w:ilvl="0" w:tplc="381E3E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5C16B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A77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00D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2A87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E6A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88F6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694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1219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0D2B"/>
    <w:multiLevelType w:val="hybridMultilevel"/>
    <w:tmpl w:val="9BBAC7F0"/>
    <w:lvl w:ilvl="0" w:tplc="DF4866F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4BC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09B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2EF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AF2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A83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875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C287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4DAE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80355"/>
    <w:multiLevelType w:val="hybridMultilevel"/>
    <w:tmpl w:val="1D968388"/>
    <w:lvl w:ilvl="0" w:tplc="5EE6F6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CAE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E57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666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56A9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81A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2EA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5853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88E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E1B18"/>
    <w:multiLevelType w:val="multilevel"/>
    <w:tmpl w:val="4A4839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82159B"/>
    <w:multiLevelType w:val="hybridMultilevel"/>
    <w:tmpl w:val="2730E3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15CF"/>
    <w:multiLevelType w:val="hybridMultilevel"/>
    <w:tmpl w:val="95100D8E"/>
    <w:lvl w:ilvl="0" w:tplc="803E72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8046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E2DB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2CACC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7813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C5D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CF6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50D79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6CB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5275D"/>
    <w:multiLevelType w:val="hybridMultilevel"/>
    <w:tmpl w:val="BCB85AB4"/>
    <w:lvl w:ilvl="0" w:tplc="3370AA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4496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48D4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5ACBD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CDC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10E8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CE0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3EF4F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0A4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70F07"/>
    <w:multiLevelType w:val="multilevel"/>
    <w:tmpl w:val="4A4839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3B00A8"/>
    <w:multiLevelType w:val="hybridMultilevel"/>
    <w:tmpl w:val="DA8CE800"/>
    <w:lvl w:ilvl="0" w:tplc="FE1AE25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64CE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A4B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0B9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4AF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16C76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416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FEE8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678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85752"/>
    <w:multiLevelType w:val="hybridMultilevel"/>
    <w:tmpl w:val="1DD24810"/>
    <w:lvl w:ilvl="0" w:tplc="27BE07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E882C31"/>
    <w:multiLevelType w:val="multilevel"/>
    <w:tmpl w:val="4A4839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3653C06"/>
    <w:multiLevelType w:val="hybridMultilevel"/>
    <w:tmpl w:val="C44E58C6"/>
    <w:lvl w:ilvl="0" w:tplc="329CDF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674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5CE2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40A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DE5E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96C4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623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2848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06A4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61DC9"/>
    <w:multiLevelType w:val="multilevel"/>
    <w:tmpl w:val="4A4839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CD8446A"/>
    <w:multiLevelType w:val="hybridMultilevel"/>
    <w:tmpl w:val="9732F82A"/>
    <w:lvl w:ilvl="0" w:tplc="2A9ABE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AE7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9C8D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2AE9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10AD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637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45A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D2A6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9607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D6E63"/>
    <w:multiLevelType w:val="hybridMultilevel"/>
    <w:tmpl w:val="39B2DB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56D7B"/>
    <w:multiLevelType w:val="hybridMultilevel"/>
    <w:tmpl w:val="9514BB88"/>
    <w:lvl w:ilvl="0" w:tplc="CF0207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EC3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8BC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8AF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677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748F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06F4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067DD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0ACF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74809"/>
    <w:multiLevelType w:val="hybridMultilevel"/>
    <w:tmpl w:val="6A5A8372"/>
    <w:lvl w:ilvl="0" w:tplc="48F655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9A30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D297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C62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6DB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BAB8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4A6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A6B3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06AC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C7FCA"/>
    <w:multiLevelType w:val="hybridMultilevel"/>
    <w:tmpl w:val="55749B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1"/>
  </w:num>
  <w:num w:numId="5">
    <w:abstractNumId w:val="6"/>
  </w:num>
  <w:num w:numId="6">
    <w:abstractNumId w:val="1"/>
  </w:num>
  <w:num w:numId="7">
    <w:abstractNumId w:val="14"/>
  </w:num>
  <w:num w:numId="8">
    <w:abstractNumId w:val="17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13"/>
  </w:num>
  <w:num w:numId="15">
    <w:abstractNumId w:val="2"/>
  </w:num>
  <w:num w:numId="16">
    <w:abstractNumId w:val="8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FE"/>
    <w:rsid w:val="00063C91"/>
    <w:rsid w:val="000A1803"/>
    <w:rsid w:val="000B590F"/>
    <w:rsid w:val="000E5977"/>
    <w:rsid w:val="000F20EB"/>
    <w:rsid w:val="000F56DC"/>
    <w:rsid w:val="0011523E"/>
    <w:rsid w:val="001451A9"/>
    <w:rsid w:val="002248CD"/>
    <w:rsid w:val="00226368"/>
    <w:rsid w:val="002273EF"/>
    <w:rsid w:val="00236B41"/>
    <w:rsid w:val="00257EB3"/>
    <w:rsid w:val="00273C9C"/>
    <w:rsid w:val="002A2853"/>
    <w:rsid w:val="002E7A43"/>
    <w:rsid w:val="003019F4"/>
    <w:rsid w:val="003435C0"/>
    <w:rsid w:val="0037207D"/>
    <w:rsid w:val="003965EB"/>
    <w:rsid w:val="003B7D01"/>
    <w:rsid w:val="003F2173"/>
    <w:rsid w:val="003F4F30"/>
    <w:rsid w:val="004034FA"/>
    <w:rsid w:val="00412E9B"/>
    <w:rsid w:val="00471A39"/>
    <w:rsid w:val="00485EAC"/>
    <w:rsid w:val="00497899"/>
    <w:rsid w:val="004F6EBF"/>
    <w:rsid w:val="005028FE"/>
    <w:rsid w:val="005037B8"/>
    <w:rsid w:val="00505EDC"/>
    <w:rsid w:val="00510D57"/>
    <w:rsid w:val="005427FA"/>
    <w:rsid w:val="00545321"/>
    <w:rsid w:val="00550CFF"/>
    <w:rsid w:val="00573677"/>
    <w:rsid w:val="00586652"/>
    <w:rsid w:val="005B61E2"/>
    <w:rsid w:val="005D7866"/>
    <w:rsid w:val="005E7B15"/>
    <w:rsid w:val="006102FB"/>
    <w:rsid w:val="00611478"/>
    <w:rsid w:val="00611501"/>
    <w:rsid w:val="00633D9F"/>
    <w:rsid w:val="00646114"/>
    <w:rsid w:val="00655F1B"/>
    <w:rsid w:val="00670BA4"/>
    <w:rsid w:val="00676257"/>
    <w:rsid w:val="00697261"/>
    <w:rsid w:val="006B67AC"/>
    <w:rsid w:val="006D6802"/>
    <w:rsid w:val="007255A0"/>
    <w:rsid w:val="00732E65"/>
    <w:rsid w:val="007802ED"/>
    <w:rsid w:val="007A56A7"/>
    <w:rsid w:val="007E5047"/>
    <w:rsid w:val="008523CC"/>
    <w:rsid w:val="008620AA"/>
    <w:rsid w:val="008720B0"/>
    <w:rsid w:val="00874D47"/>
    <w:rsid w:val="008A5A17"/>
    <w:rsid w:val="008D19BC"/>
    <w:rsid w:val="008D6DED"/>
    <w:rsid w:val="00927691"/>
    <w:rsid w:val="00983F1F"/>
    <w:rsid w:val="009E0C4F"/>
    <w:rsid w:val="009F751C"/>
    <w:rsid w:val="00A04A70"/>
    <w:rsid w:val="00A04B40"/>
    <w:rsid w:val="00A703CA"/>
    <w:rsid w:val="00A7781E"/>
    <w:rsid w:val="00A80C27"/>
    <w:rsid w:val="00A967AE"/>
    <w:rsid w:val="00AB6908"/>
    <w:rsid w:val="00AF567D"/>
    <w:rsid w:val="00B472E6"/>
    <w:rsid w:val="00BB0316"/>
    <w:rsid w:val="00BB4A0D"/>
    <w:rsid w:val="00C044F9"/>
    <w:rsid w:val="00C04BAA"/>
    <w:rsid w:val="00C10C19"/>
    <w:rsid w:val="00C3236F"/>
    <w:rsid w:val="00C82A83"/>
    <w:rsid w:val="00CE2C52"/>
    <w:rsid w:val="00D52735"/>
    <w:rsid w:val="00D614E8"/>
    <w:rsid w:val="00DA4C22"/>
    <w:rsid w:val="00DA599F"/>
    <w:rsid w:val="00DB4C9C"/>
    <w:rsid w:val="00DC13E0"/>
    <w:rsid w:val="00E52B19"/>
    <w:rsid w:val="00E93C6C"/>
    <w:rsid w:val="00ED1B38"/>
    <w:rsid w:val="00F32941"/>
    <w:rsid w:val="00F615FC"/>
    <w:rsid w:val="00FD3894"/>
    <w:rsid w:val="00FD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8C6245A-99F9-4CE0-B9FA-399419D4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8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EB3"/>
  </w:style>
  <w:style w:type="paragraph" w:styleId="Footer">
    <w:name w:val="footer"/>
    <w:basedOn w:val="Normal"/>
    <w:link w:val="FooterChar"/>
    <w:uiPriority w:val="99"/>
    <w:unhideWhenUsed/>
    <w:rsid w:val="0025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EB3"/>
  </w:style>
  <w:style w:type="paragraph" w:styleId="BalloonText">
    <w:name w:val="Balloon Text"/>
    <w:basedOn w:val="Normal"/>
    <w:link w:val="BalloonTextChar"/>
    <w:uiPriority w:val="99"/>
    <w:semiHidden/>
    <w:unhideWhenUsed/>
    <w:rsid w:val="00BB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523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5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62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70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32077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9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3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91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8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325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D3721-A77F-441D-9FBB-8342833F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promod bakshi</dc:creator>
  <cp:lastModifiedBy>Kprakash</cp:lastModifiedBy>
  <cp:revision>2</cp:revision>
  <cp:lastPrinted>2018-03-13T07:21:00Z</cp:lastPrinted>
  <dcterms:created xsi:type="dcterms:W3CDTF">2018-03-31T11:36:00Z</dcterms:created>
  <dcterms:modified xsi:type="dcterms:W3CDTF">2018-03-31T11:36:00Z</dcterms:modified>
</cp:coreProperties>
</file>