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6" w:rsidRPr="00BA7846" w:rsidRDefault="00BA7846" w:rsidP="00BA7846">
      <w:pPr>
        <w:spacing w:line="360" w:lineRule="auto"/>
        <w:jc w:val="center"/>
        <w:rPr>
          <w:rFonts w:ascii="Century Gothic" w:hAnsi="Century Gothic"/>
          <w:b/>
          <w:sz w:val="28"/>
          <w:szCs w:val="22"/>
        </w:rPr>
      </w:pPr>
      <w:bookmarkStart w:id="0" w:name="_GoBack"/>
      <w:bookmarkEnd w:id="0"/>
      <w:r w:rsidRPr="00BA7846">
        <w:rPr>
          <w:rFonts w:ascii="Century Gothic" w:hAnsi="Century Gothic"/>
          <w:b/>
          <w:sz w:val="28"/>
          <w:szCs w:val="22"/>
        </w:rPr>
        <w:t xml:space="preserve">SIDBI &amp; CSC Sign an MOU to </w:t>
      </w:r>
      <w:proofErr w:type="spellStart"/>
      <w:r w:rsidRPr="00BA7846">
        <w:rPr>
          <w:rFonts w:ascii="Century Gothic" w:hAnsi="Century Gothic"/>
          <w:b/>
          <w:sz w:val="28"/>
          <w:szCs w:val="22"/>
        </w:rPr>
        <w:t>take</w:t>
      </w:r>
      <w:r>
        <w:rPr>
          <w:rFonts w:ascii="Century Gothic" w:hAnsi="Century Gothic"/>
          <w:b/>
          <w:sz w:val="28"/>
          <w:szCs w:val="22"/>
        </w:rPr>
        <w:t>Udyamimitra</w:t>
      </w:r>
      <w:proofErr w:type="spellEnd"/>
      <w:r>
        <w:rPr>
          <w:rFonts w:ascii="Century Gothic" w:hAnsi="Century Gothic"/>
          <w:b/>
          <w:sz w:val="28"/>
          <w:szCs w:val="22"/>
        </w:rPr>
        <w:t xml:space="preserve"> to the </w:t>
      </w:r>
      <w:proofErr w:type="spellStart"/>
      <w:r>
        <w:rPr>
          <w:rFonts w:ascii="Century Gothic" w:hAnsi="Century Gothic"/>
          <w:b/>
          <w:sz w:val="28"/>
          <w:szCs w:val="22"/>
        </w:rPr>
        <w:t>unserved</w:t>
      </w:r>
      <w:proofErr w:type="spellEnd"/>
      <w:r>
        <w:rPr>
          <w:rFonts w:ascii="Century Gothic" w:hAnsi="Century Gothic"/>
          <w:b/>
          <w:sz w:val="28"/>
          <w:szCs w:val="22"/>
        </w:rPr>
        <w:t xml:space="preserve"> &amp; the u</w:t>
      </w:r>
      <w:r w:rsidRPr="00BA7846">
        <w:rPr>
          <w:rFonts w:ascii="Century Gothic" w:hAnsi="Century Gothic"/>
          <w:b/>
          <w:sz w:val="28"/>
          <w:szCs w:val="22"/>
        </w:rPr>
        <w:t>nderserved MSMEs</w:t>
      </w:r>
    </w:p>
    <w:p w:rsidR="002744A7" w:rsidRPr="00BA7846" w:rsidRDefault="00E944E0" w:rsidP="00BA7846">
      <w:pPr>
        <w:spacing w:line="360" w:lineRule="auto"/>
        <w:jc w:val="both"/>
        <w:rPr>
          <w:rFonts w:ascii="Century Gothic" w:eastAsia="Times New Roman" w:hAnsi="Century Gothic"/>
          <w:szCs w:val="22"/>
        </w:rPr>
      </w:pPr>
      <w:r>
        <w:rPr>
          <w:rFonts w:ascii="Century Gothic" w:eastAsia="Times New Roman" w:hAnsi="Century Gothic"/>
          <w:b/>
          <w:szCs w:val="22"/>
        </w:rPr>
        <w:t>Mumbai 8</w:t>
      </w:r>
      <w:r w:rsidR="00BA7846" w:rsidRPr="00BA7846">
        <w:rPr>
          <w:rFonts w:ascii="Century Gothic" w:eastAsia="Times New Roman" w:hAnsi="Century Gothic"/>
          <w:b/>
          <w:szCs w:val="22"/>
          <w:vertAlign w:val="superscript"/>
        </w:rPr>
        <w:t>th</w:t>
      </w:r>
      <w:r w:rsidR="00BA7846" w:rsidRPr="00BA7846">
        <w:rPr>
          <w:rFonts w:ascii="Century Gothic" w:eastAsia="Times New Roman" w:hAnsi="Century Gothic"/>
          <w:b/>
          <w:szCs w:val="22"/>
        </w:rPr>
        <w:t xml:space="preserve"> March 2018: </w:t>
      </w:r>
      <w:r w:rsidR="002744A7" w:rsidRPr="00BA7846">
        <w:rPr>
          <w:rFonts w:ascii="Century Gothic" w:eastAsia="Times New Roman" w:hAnsi="Century Gothic"/>
          <w:szCs w:val="22"/>
        </w:rPr>
        <w:t xml:space="preserve">The Small Industries Development Bank of India (SIDBI), Principal Financial Institution for MSMEs, today signed a Memorandum of Understanding (MoU) with CSC e-Governance Services </w:t>
      </w:r>
      <w:proofErr w:type="spellStart"/>
      <w:r w:rsidR="002744A7" w:rsidRPr="00BA7846">
        <w:rPr>
          <w:rFonts w:ascii="Century Gothic" w:eastAsia="Times New Roman" w:hAnsi="Century Gothic"/>
          <w:szCs w:val="22"/>
        </w:rPr>
        <w:t>Pvt</w:t>
      </w:r>
      <w:proofErr w:type="spellEnd"/>
      <w:r w:rsidR="002744A7" w:rsidRPr="00BA7846">
        <w:rPr>
          <w:rFonts w:ascii="Century Gothic" w:eastAsia="Times New Roman" w:hAnsi="Century Gothic"/>
          <w:szCs w:val="22"/>
        </w:rPr>
        <w:t xml:space="preserve"> Ltd (</w:t>
      </w:r>
      <w:proofErr w:type="spellStart"/>
      <w:r w:rsidR="002744A7" w:rsidRPr="00BA7846">
        <w:rPr>
          <w:rFonts w:ascii="Century Gothic" w:eastAsia="Times New Roman" w:hAnsi="Century Gothic"/>
          <w:szCs w:val="22"/>
        </w:rPr>
        <w:t>CSCeGS</w:t>
      </w:r>
      <w:proofErr w:type="spellEnd"/>
      <w:r w:rsidR="002744A7" w:rsidRPr="00BA7846">
        <w:rPr>
          <w:rFonts w:ascii="Century Gothic" w:eastAsia="Times New Roman" w:hAnsi="Century Gothic"/>
          <w:szCs w:val="22"/>
        </w:rPr>
        <w:t xml:space="preserve">), a SPV set up by Ministry of Electronics and IT ( </w:t>
      </w:r>
      <w:proofErr w:type="spellStart"/>
      <w:r w:rsidR="002744A7" w:rsidRPr="00BA7846">
        <w:rPr>
          <w:rFonts w:ascii="Century Gothic" w:eastAsia="Times New Roman" w:hAnsi="Century Gothic"/>
          <w:szCs w:val="22"/>
        </w:rPr>
        <w:t>MeitY</w:t>
      </w:r>
      <w:proofErr w:type="spellEnd"/>
      <w:r w:rsidR="002744A7" w:rsidRPr="00BA7846">
        <w:rPr>
          <w:rFonts w:ascii="Century Gothic" w:eastAsia="Times New Roman" w:hAnsi="Century Gothic"/>
          <w:szCs w:val="22"/>
        </w:rPr>
        <w:t xml:space="preserve">) which acts as connect point for various digitally aligned services to villages in India. The MoU was signed by Dr </w:t>
      </w:r>
      <w:proofErr w:type="spellStart"/>
      <w:r w:rsidR="002744A7" w:rsidRPr="00BA7846">
        <w:rPr>
          <w:rFonts w:ascii="Century Gothic" w:eastAsia="Times New Roman" w:hAnsi="Century Gothic"/>
          <w:szCs w:val="22"/>
        </w:rPr>
        <w:t>Dinesh</w:t>
      </w:r>
      <w:proofErr w:type="spellEnd"/>
      <w:r w:rsidR="002744A7" w:rsidRPr="00BA7846">
        <w:rPr>
          <w:rFonts w:ascii="Century Gothic" w:eastAsia="Times New Roman" w:hAnsi="Century Gothic"/>
          <w:szCs w:val="22"/>
        </w:rPr>
        <w:t xml:space="preserve"> </w:t>
      </w:r>
      <w:proofErr w:type="spellStart"/>
      <w:r w:rsidR="002744A7" w:rsidRPr="00BA7846">
        <w:rPr>
          <w:rFonts w:ascii="Century Gothic" w:eastAsia="Times New Roman" w:hAnsi="Century Gothic"/>
          <w:szCs w:val="22"/>
        </w:rPr>
        <w:t>Tyagi</w:t>
      </w:r>
      <w:proofErr w:type="spellEnd"/>
      <w:r w:rsidR="002744A7" w:rsidRPr="00BA7846">
        <w:rPr>
          <w:rFonts w:ascii="Century Gothic" w:eastAsia="Times New Roman" w:hAnsi="Century Gothic"/>
          <w:szCs w:val="22"/>
        </w:rPr>
        <w:t xml:space="preserve"> </w:t>
      </w:r>
      <w:proofErr w:type="gramStart"/>
      <w:r w:rsidR="002744A7" w:rsidRPr="00BA7846">
        <w:rPr>
          <w:rFonts w:ascii="Century Gothic" w:eastAsia="Times New Roman" w:hAnsi="Century Gothic"/>
          <w:szCs w:val="22"/>
        </w:rPr>
        <w:t>CEO ,</w:t>
      </w:r>
      <w:proofErr w:type="spellStart"/>
      <w:r w:rsidR="002744A7" w:rsidRPr="00BA7846">
        <w:rPr>
          <w:rFonts w:ascii="Century Gothic" w:eastAsia="Times New Roman" w:hAnsi="Century Gothic"/>
          <w:szCs w:val="22"/>
        </w:rPr>
        <w:t>CSCeGS</w:t>
      </w:r>
      <w:proofErr w:type="spellEnd"/>
      <w:proofErr w:type="gramEnd"/>
      <w:r w:rsidR="002744A7" w:rsidRPr="00BA7846">
        <w:rPr>
          <w:rFonts w:ascii="Century Gothic" w:eastAsia="Times New Roman" w:hAnsi="Century Gothic"/>
          <w:szCs w:val="22"/>
        </w:rPr>
        <w:t xml:space="preserve"> and </w:t>
      </w:r>
      <w:proofErr w:type="spellStart"/>
      <w:r w:rsidR="002744A7" w:rsidRPr="00BA7846">
        <w:rPr>
          <w:rFonts w:ascii="Century Gothic" w:eastAsia="Times New Roman" w:hAnsi="Century Gothic"/>
          <w:szCs w:val="22"/>
        </w:rPr>
        <w:t>Shri</w:t>
      </w:r>
      <w:proofErr w:type="spellEnd"/>
      <w:r w:rsidR="002744A7" w:rsidRPr="00BA7846">
        <w:rPr>
          <w:rFonts w:ascii="Century Gothic" w:eastAsia="Times New Roman" w:hAnsi="Century Gothic"/>
          <w:szCs w:val="22"/>
        </w:rPr>
        <w:t xml:space="preserve"> </w:t>
      </w:r>
      <w:proofErr w:type="spellStart"/>
      <w:r w:rsidR="002744A7" w:rsidRPr="00BA7846">
        <w:rPr>
          <w:rFonts w:ascii="Century Gothic" w:eastAsia="Times New Roman" w:hAnsi="Century Gothic"/>
          <w:szCs w:val="22"/>
        </w:rPr>
        <w:t>Manoj</w:t>
      </w:r>
      <w:proofErr w:type="spellEnd"/>
      <w:r w:rsidR="002744A7" w:rsidRPr="00BA7846">
        <w:rPr>
          <w:rFonts w:ascii="Century Gothic" w:eastAsia="Times New Roman" w:hAnsi="Century Gothic"/>
          <w:szCs w:val="22"/>
        </w:rPr>
        <w:t xml:space="preserve"> Mittal DMD SIDBI in presence of Shri Mohammad Mustafa, IAS &amp; CMD SIDBI</w:t>
      </w:r>
    </w:p>
    <w:p w:rsidR="002744A7" w:rsidRP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 xml:space="preserve">In its endeavor to be an institutional one stop solution for serving MSMEs who are unserved as well as underserved, SIDBI is spearheading convergence and synergy with different schemes and </w:t>
      </w:r>
      <w:proofErr w:type="spellStart"/>
      <w:r w:rsidRPr="00BA7846">
        <w:rPr>
          <w:rFonts w:ascii="Century Gothic" w:eastAsia="Times New Roman" w:hAnsi="Century Gothic"/>
          <w:szCs w:val="22"/>
        </w:rPr>
        <w:t>programmes</w:t>
      </w:r>
      <w:proofErr w:type="spellEnd"/>
      <w:r w:rsidRPr="00BA7846">
        <w:rPr>
          <w:rFonts w:ascii="Century Gothic" w:eastAsia="Times New Roman" w:hAnsi="Century Gothic"/>
          <w:szCs w:val="22"/>
        </w:rPr>
        <w:t xml:space="preserve"> on enterprise/entrepreneurship development which shall be beneficial for entire value chain.  Its digital </w:t>
      </w:r>
      <w:r w:rsidR="00BA7846" w:rsidRPr="00BA7846">
        <w:rPr>
          <w:rFonts w:ascii="Century Gothic" w:eastAsia="Times New Roman" w:hAnsi="Century Gothic"/>
          <w:szCs w:val="22"/>
        </w:rPr>
        <w:t>initiatives,</w:t>
      </w:r>
      <w:r w:rsidRPr="00BA7846">
        <w:rPr>
          <w:rFonts w:ascii="Century Gothic" w:eastAsia="Times New Roman" w:hAnsi="Century Gothic"/>
          <w:szCs w:val="22"/>
        </w:rPr>
        <w:t xml:space="preserve"> more prominently the </w:t>
      </w:r>
      <w:hyperlink r:id="rId5" w:history="1">
        <w:r w:rsidRPr="00BA7846">
          <w:rPr>
            <w:rStyle w:val="Hyperlink"/>
            <w:rFonts w:ascii="Century Gothic" w:eastAsia="Times New Roman" w:hAnsi="Century Gothic"/>
            <w:szCs w:val="22"/>
          </w:rPr>
          <w:t>www.udyamimitra.in</w:t>
        </w:r>
      </w:hyperlink>
      <w:r w:rsidRPr="00BA7846">
        <w:rPr>
          <w:rFonts w:ascii="Century Gothic" w:eastAsia="Times New Roman" w:hAnsi="Century Gothic"/>
          <w:szCs w:val="22"/>
        </w:rPr>
        <w:t xml:space="preserve"> Portal </w:t>
      </w:r>
      <w:r w:rsidR="00BA7846" w:rsidRPr="00BA7846">
        <w:rPr>
          <w:rFonts w:ascii="Century Gothic" w:eastAsia="Times New Roman" w:hAnsi="Century Gothic"/>
          <w:szCs w:val="22"/>
        </w:rPr>
        <w:t>(the</w:t>
      </w:r>
      <w:r w:rsidR="00BA7846">
        <w:rPr>
          <w:rFonts w:ascii="Century Gothic" w:eastAsia="Times New Roman" w:hAnsi="Century Gothic"/>
          <w:szCs w:val="22"/>
        </w:rPr>
        <w:t xml:space="preserve"> universal portal for MSME</w:t>
      </w:r>
      <w:r w:rsidRPr="00BA7846">
        <w:rPr>
          <w:rFonts w:ascii="Century Gothic" w:eastAsia="Times New Roman" w:hAnsi="Century Gothic"/>
          <w:szCs w:val="22"/>
        </w:rPr>
        <w:t>s</w:t>
      </w:r>
      <w:r w:rsidR="00BA7846" w:rsidRPr="00BA7846">
        <w:rPr>
          <w:rFonts w:ascii="Century Gothic" w:eastAsia="Times New Roman" w:hAnsi="Century Gothic"/>
          <w:szCs w:val="22"/>
        </w:rPr>
        <w:t>) is</w:t>
      </w:r>
      <w:r w:rsidRPr="00BA7846">
        <w:rPr>
          <w:rFonts w:ascii="Century Gothic" w:eastAsia="Times New Roman" w:hAnsi="Century Gothic"/>
          <w:szCs w:val="22"/>
        </w:rPr>
        <w:t xml:space="preserve"> central to this mission.</w:t>
      </w:r>
    </w:p>
    <w:p w:rsidR="002744A7" w:rsidRP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To enable easy access to credit (coupled with expanding its present bouquet of 17000+ handholding agencies providing non-financial service connect through portal) convergence with 2.8 lakh CSCs (which are also termed as Village Level Entrepreneurs- VLEs) are targeted to enable the emergence of Entrepreneurial India.</w:t>
      </w:r>
    </w:p>
    <w:p w:rsidR="002744A7" w:rsidRP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The scope of MoU includes:</w:t>
      </w:r>
    </w:p>
    <w:p w:rsidR="00BA7846" w:rsidRDefault="002744A7" w:rsidP="00BA7846">
      <w:pPr>
        <w:pStyle w:val="ListParagraph"/>
        <w:numPr>
          <w:ilvl w:val="0"/>
          <w:numId w:val="6"/>
        </w:numPr>
        <w:spacing w:line="360" w:lineRule="auto"/>
        <w:jc w:val="both"/>
        <w:rPr>
          <w:rFonts w:ascii="Century Gothic" w:eastAsia="Times New Roman" w:hAnsi="Century Gothic"/>
          <w:szCs w:val="22"/>
        </w:rPr>
      </w:pPr>
      <w:r w:rsidRPr="00BA7846">
        <w:rPr>
          <w:rFonts w:ascii="Century Gothic" w:eastAsia="Times New Roman" w:hAnsi="Century Gothic"/>
          <w:szCs w:val="22"/>
        </w:rPr>
        <w:t xml:space="preserve">To facilitate financial support to the upcoming CSCs through bank financing. To achieve this, project profile of setting up CSC along with success stories will be uploaded on </w:t>
      </w:r>
      <w:proofErr w:type="spellStart"/>
      <w:r w:rsidRPr="00BA7846">
        <w:rPr>
          <w:rFonts w:ascii="Century Gothic" w:eastAsia="Times New Roman" w:hAnsi="Century Gothic"/>
          <w:szCs w:val="22"/>
        </w:rPr>
        <w:t>Udyamimitra</w:t>
      </w:r>
      <w:proofErr w:type="spellEnd"/>
      <w:r w:rsidRPr="00BA7846">
        <w:rPr>
          <w:rFonts w:ascii="Century Gothic" w:eastAsia="Times New Roman" w:hAnsi="Century Gothic"/>
          <w:szCs w:val="22"/>
        </w:rPr>
        <w:t xml:space="preserve"> portal.</w:t>
      </w:r>
      <w:bookmarkStart w:id="1" w:name="_Hlk508099200"/>
    </w:p>
    <w:p w:rsidR="002744A7" w:rsidRPr="00BA7846" w:rsidRDefault="002744A7" w:rsidP="00BA7846">
      <w:pPr>
        <w:pStyle w:val="ListParagraph"/>
        <w:numPr>
          <w:ilvl w:val="0"/>
          <w:numId w:val="6"/>
        </w:numPr>
        <w:spacing w:line="360" w:lineRule="auto"/>
        <w:jc w:val="both"/>
        <w:rPr>
          <w:rFonts w:ascii="Century Gothic" w:eastAsia="Times New Roman" w:hAnsi="Century Gothic"/>
          <w:szCs w:val="22"/>
        </w:rPr>
      </w:pPr>
      <w:r w:rsidRPr="00BA7846">
        <w:rPr>
          <w:rFonts w:ascii="Century Gothic" w:eastAsia="Times New Roman" w:hAnsi="Century Gothic"/>
          <w:szCs w:val="22"/>
        </w:rPr>
        <w:t>To encourage those CSCs/VLEs, which have the requisite skills and capability, to work as handholding agencies / Certified Credit Counsellor</w:t>
      </w:r>
      <w:r w:rsidR="005A47E1" w:rsidRPr="00BA7846">
        <w:rPr>
          <w:rFonts w:ascii="Century Gothic" w:eastAsia="Times New Roman" w:hAnsi="Century Gothic"/>
          <w:szCs w:val="22"/>
        </w:rPr>
        <w:t xml:space="preserve"> for MSMEs, to deepen the outreach</w:t>
      </w:r>
      <w:r w:rsidRPr="00BA7846">
        <w:rPr>
          <w:rFonts w:ascii="Century Gothic" w:eastAsia="Times New Roman" w:hAnsi="Century Gothic"/>
          <w:szCs w:val="22"/>
        </w:rPr>
        <w:t>.</w:t>
      </w:r>
    </w:p>
    <w:bookmarkEnd w:id="1"/>
    <w:p w:rsidR="002744A7" w:rsidRP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Detailed modalities to take the agenda forward shall be chalked out separately.</w:t>
      </w:r>
    </w:p>
    <w:p w:rsid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 xml:space="preserve">“MoU is being entered to give programmatic approach to tap young talent from small towns and rural areas to set up MSEs and emerge as employment giver as against being employment seeker. These CSC shall on board </w:t>
      </w:r>
      <w:hyperlink r:id="rId6" w:history="1">
        <w:r w:rsidRPr="00BA7846">
          <w:rPr>
            <w:rStyle w:val="Hyperlink"/>
            <w:rFonts w:ascii="Century Gothic" w:eastAsia="Times New Roman" w:hAnsi="Century Gothic"/>
            <w:szCs w:val="22"/>
          </w:rPr>
          <w:t>www.udyamimitra.in</w:t>
        </w:r>
      </w:hyperlink>
      <w:r w:rsidRPr="00BA7846">
        <w:rPr>
          <w:rFonts w:ascii="Century Gothic" w:eastAsia="Times New Roman" w:hAnsi="Century Gothic"/>
          <w:szCs w:val="22"/>
        </w:rPr>
        <w:t xml:space="preserve"> and serve as </w:t>
      </w:r>
      <w:r w:rsidRPr="00BA7846">
        <w:rPr>
          <w:rFonts w:ascii="Century Gothic" w:eastAsia="Times New Roman" w:hAnsi="Century Gothic"/>
          <w:szCs w:val="22"/>
        </w:rPr>
        <w:lastRenderedPageBreak/>
        <w:t xml:space="preserve">last mile connect to aspirant India. Eligible CSCs shall become Customer Service Points to deliver hand-holding services to budding entrepreneurs. They shall also (based on eligibility fulfillment) emerge as certified credit </w:t>
      </w:r>
      <w:proofErr w:type="spellStart"/>
      <w:r w:rsidRPr="00BA7846">
        <w:rPr>
          <w:rFonts w:ascii="Century Gothic" w:eastAsia="Times New Roman" w:hAnsi="Century Gothic"/>
          <w:szCs w:val="22"/>
        </w:rPr>
        <w:t>counsellor</w:t>
      </w:r>
      <w:proofErr w:type="spellEnd"/>
      <w:r w:rsidRPr="00BA7846">
        <w:rPr>
          <w:rFonts w:ascii="Century Gothic" w:eastAsia="Times New Roman" w:hAnsi="Century Gothic"/>
          <w:szCs w:val="22"/>
        </w:rPr>
        <w:t xml:space="preserve">- a </w:t>
      </w:r>
      <w:proofErr w:type="spellStart"/>
      <w:r w:rsidRPr="00BA7846">
        <w:rPr>
          <w:rFonts w:ascii="Century Gothic" w:eastAsia="Times New Roman" w:hAnsi="Century Gothic"/>
          <w:szCs w:val="22"/>
        </w:rPr>
        <w:t>programme</w:t>
      </w:r>
      <w:proofErr w:type="spellEnd"/>
      <w:r w:rsidRPr="00BA7846">
        <w:rPr>
          <w:rFonts w:ascii="Century Gothic" w:eastAsia="Times New Roman" w:hAnsi="Century Gothic"/>
          <w:szCs w:val="22"/>
        </w:rPr>
        <w:t xml:space="preserve"> being managed by SIDBI under guidance of RBI. </w:t>
      </w:r>
      <w:r w:rsidR="00BA7846" w:rsidRPr="00BA7846">
        <w:rPr>
          <w:rFonts w:ascii="Century Gothic" w:eastAsia="Times New Roman" w:hAnsi="Century Gothic"/>
          <w:szCs w:val="22"/>
        </w:rPr>
        <w:t>“</w:t>
      </w:r>
      <w:proofErr w:type="gramStart"/>
      <w:r w:rsidR="00BA7846" w:rsidRPr="00BA7846">
        <w:rPr>
          <w:rFonts w:ascii="Century Gothic" w:eastAsia="Times New Roman" w:hAnsi="Century Gothic"/>
          <w:szCs w:val="22"/>
        </w:rPr>
        <w:t>saidShri</w:t>
      </w:r>
      <w:proofErr w:type="gramEnd"/>
      <w:r w:rsidR="00BA7846" w:rsidRPr="00BA7846">
        <w:rPr>
          <w:rFonts w:ascii="Century Gothic" w:eastAsia="Times New Roman" w:hAnsi="Century Gothic"/>
          <w:szCs w:val="22"/>
        </w:rPr>
        <w:t xml:space="preserve">, Mohammad Mustafa, IAS, Chairman &amp; Managing Director of SIDBI  </w:t>
      </w:r>
    </w:p>
    <w:p w:rsidR="00BA7846" w:rsidRDefault="002744A7" w:rsidP="00BA7846">
      <w:pPr>
        <w:spacing w:line="360" w:lineRule="auto"/>
        <w:jc w:val="both"/>
        <w:rPr>
          <w:rFonts w:ascii="Century Gothic" w:eastAsia="Times New Roman" w:hAnsi="Century Gothic"/>
          <w:szCs w:val="22"/>
        </w:rPr>
      </w:pPr>
      <w:r w:rsidRPr="00BA7846">
        <w:rPr>
          <w:rFonts w:ascii="Century Gothic" w:eastAsia="Times New Roman" w:hAnsi="Century Gothic"/>
          <w:szCs w:val="22"/>
        </w:rPr>
        <w:t xml:space="preserve">“CSCs are change agents as they deliver various digital services to citizen. The MOU with SIDBI would fulfil the Government vision of promoting self-employment for Rural Youth so that they can actively participate in the growth and development of New Emerging India. This relationship between CSC and SIDBI will help in creating a digitally and financially inclusive society”, said </w:t>
      </w:r>
      <w:r w:rsidR="00BA7846" w:rsidRPr="00BA7846">
        <w:rPr>
          <w:rFonts w:ascii="Century Gothic" w:eastAsia="Times New Roman" w:hAnsi="Century Gothic"/>
          <w:szCs w:val="22"/>
        </w:rPr>
        <w:t xml:space="preserve">Dr </w:t>
      </w:r>
      <w:proofErr w:type="spellStart"/>
      <w:r w:rsidR="00BA7846" w:rsidRPr="00BA7846">
        <w:rPr>
          <w:rFonts w:ascii="Century Gothic" w:eastAsia="Times New Roman" w:hAnsi="Century Gothic"/>
          <w:szCs w:val="22"/>
        </w:rPr>
        <w:t>Dinesh</w:t>
      </w:r>
      <w:proofErr w:type="spellEnd"/>
      <w:r w:rsidR="00BA7846" w:rsidRPr="00BA7846">
        <w:rPr>
          <w:rFonts w:ascii="Century Gothic" w:eastAsia="Times New Roman" w:hAnsi="Century Gothic"/>
          <w:szCs w:val="22"/>
        </w:rPr>
        <w:t xml:space="preserve"> </w:t>
      </w:r>
      <w:proofErr w:type="spellStart"/>
      <w:r w:rsidR="00BA7846" w:rsidRPr="00BA7846">
        <w:rPr>
          <w:rFonts w:ascii="Century Gothic" w:eastAsia="Times New Roman" w:hAnsi="Century Gothic"/>
          <w:szCs w:val="22"/>
        </w:rPr>
        <w:t>Tyagi</w:t>
      </w:r>
      <w:proofErr w:type="spellEnd"/>
      <w:r w:rsidR="00BA7846" w:rsidRPr="00BA7846">
        <w:rPr>
          <w:rFonts w:ascii="Century Gothic" w:eastAsia="Times New Roman" w:hAnsi="Century Gothic"/>
          <w:szCs w:val="22"/>
        </w:rPr>
        <w:t>, CEO CSC SPV - CSC e-Governance Services India Ltd</w:t>
      </w:r>
    </w:p>
    <w:p w:rsidR="00A62BF1" w:rsidRPr="00BA7846" w:rsidRDefault="00A62BF1" w:rsidP="00BA7846">
      <w:pPr>
        <w:spacing w:line="360" w:lineRule="auto"/>
        <w:jc w:val="both"/>
        <w:rPr>
          <w:rFonts w:ascii="Century Gothic" w:hAnsi="Century Gothic" w:cs="Times New Roman"/>
          <w:color w:val="000000"/>
          <w:szCs w:val="22"/>
        </w:rPr>
      </w:pPr>
      <w:r w:rsidRPr="00BA7846">
        <w:rPr>
          <w:rFonts w:ascii="Century Gothic" w:hAnsi="Century Gothic" w:cs="Times New Roman"/>
          <w:b/>
          <w:bCs/>
          <w:szCs w:val="22"/>
        </w:rPr>
        <w:t>About SIDBI &amp;</w:t>
      </w:r>
      <w:proofErr w:type="spellStart"/>
      <w:r w:rsidRPr="00BA7846">
        <w:rPr>
          <w:rFonts w:ascii="Century Gothic" w:hAnsi="Century Gothic" w:cs="Times New Roman"/>
          <w:b/>
          <w:bCs/>
          <w:szCs w:val="22"/>
        </w:rPr>
        <w:t>Udyamimitra</w:t>
      </w:r>
      <w:proofErr w:type="spellEnd"/>
      <w:r w:rsidRPr="00BA7846">
        <w:rPr>
          <w:rFonts w:ascii="Century Gothic" w:hAnsi="Century Gothic" w:cs="Times New Roman"/>
          <w:b/>
          <w:bCs/>
          <w:szCs w:val="22"/>
        </w:rPr>
        <w:t>:</w:t>
      </w:r>
      <w:r w:rsidR="000A09EB" w:rsidRPr="00BA7846">
        <w:rPr>
          <w:rFonts w:ascii="Century Gothic" w:hAnsi="Century Gothic" w:cs="Times New Roman"/>
          <w:szCs w:val="22"/>
        </w:rPr>
        <w:t xml:space="preserve"> SIDBI (Small Industries Development Bank of India) is </w:t>
      </w:r>
      <w:r w:rsidRPr="00BA7846">
        <w:rPr>
          <w:rFonts w:ascii="Century Gothic" w:hAnsi="Century Gothic" w:cs="Times New Roman"/>
          <w:szCs w:val="22"/>
        </w:rPr>
        <w:t xml:space="preserve">the Principal Financial Institution for MSMEs, has been working to create institutional solutions to problems of access to credit being faced by MSMEs in India. </w:t>
      </w:r>
    </w:p>
    <w:p w:rsidR="00A62BF1" w:rsidRPr="00BA7846" w:rsidRDefault="00A47802" w:rsidP="00BA7846">
      <w:pPr>
        <w:tabs>
          <w:tab w:val="num" w:pos="0"/>
        </w:tabs>
        <w:spacing w:line="360" w:lineRule="auto"/>
        <w:jc w:val="both"/>
        <w:rPr>
          <w:rFonts w:ascii="Century Gothic" w:hAnsi="Century Gothic" w:cs="Times New Roman"/>
          <w:color w:val="000000"/>
          <w:szCs w:val="22"/>
        </w:rPr>
      </w:pPr>
      <w:proofErr w:type="spellStart"/>
      <w:r w:rsidRPr="00BA7846">
        <w:rPr>
          <w:rFonts w:ascii="Century Gothic" w:hAnsi="Century Gothic" w:cs="Times New Roman"/>
          <w:color w:val="000000"/>
          <w:szCs w:val="22"/>
        </w:rPr>
        <w:t>Udyamimitra</w:t>
      </w:r>
      <w:proofErr w:type="spellEnd"/>
      <w:r w:rsidRPr="00BA7846">
        <w:rPr>
          <w:rFonts w:ascii="Century Gothic" w:hAnsi="Century Gothic" w:cs="Times New Roman"/>
          <w:color w:val="000000"/>
          <w:szCs w:val="22"/>
        </w:rPr>
        <w:t xml:space="preserve"> (</w:t>
      </w:r>
      <w:hyperlink r:id="rId7" w:history="1">
        <w:r w:rsidRPr="00BA7846">
          <w:rPr>
            <w:rStyle w:val="Hyperlink"/>
            <w:rFonts w:ascii="Century Gothic" w:hAnsi="Century Gothic" w:cs="Times New Roman"/>
            <w:szCs w:val="22"/>
          </w:rPr>
          <w:t>www.udyamimitra.in</w:t>
        </w:r>
      </w:hyperlink>
      <w:r w:rsidRPr="00BA7846">
        <w:rPr>
          <w:rFonts w:ascii="Century Gothic" w:hAnsi="Century Gothic" w:cs="Times New Roman"/>
          <w:color w:val="000000"/>
          <w:szCs w:val="22"/>
        </w:rPr>
        <w:t>) takes forward the a</w:t>
      </w:r>
      <w:r w:rsidR="004131E1" w:rsidRPr="00BA7846">
        <w:rPr>
          <w:rFonts w:ascii="Century Gothic" w:hAnsi="Century Gothic" w:cs="Times New Roman"/>
          <w:color w:val="000000"/>
          <w:szCs w:val="22"/>
        </w:rPr>
        <w:t>vowed credit</w:t>
      </w:r>
      <w:r w:rsidRPr="00BA7846">
        <w:rPr>
          <w:rFonts w:ascii="Century Gothic" w:hAnsi="Century Gothic" w:cs="Times New Roman"/>
          <w:color w:val="000000"/>
          <w:szCs w:val="22"/>
        </w:rPr>
        <w:t>++ (connect, converge, consolidate) mantle of SIDBI which looks beyond financing and enriches the MSME ecosystem.</w:t>
      </w:r>
    </w:p>
    <w:p w:rsidR="000A09EB" w:rsidRPr="00BA7846" w:rsidRDefault="000A09EB" w:rsidP="00BA7846">
      <w:pPr>
        <w:tabs>
          <w:tab w:val="num" w:pos="0"/>
        </w:tabs>
        <w:spacing w:line="360" w:lineRule="auto"/>
        <w:jc w:val="both"/>
        <w:rPr>
          <w:rFonts w:ascii="Century Gothic" w:hAnsi="Century Gothic" w:cs="Times New Roman"/>
          <w:color w:val="000000"/>
          <w:szCs w:val="22"/>
        </w:rPr>
      </w:pPr>
      <w:proofErr w:type="spellStart"/>
      <w:r w:rsidRPr="00BA7846">
        <w:rPr>
          <w:rFonts w:ascii="Century Gothic" w:hAnsi="Century Gothic" w:cs="Times New Roman"/>
          <w:color w:val="000000"/>
          <w:szCs w:val="22"/>
        </w:rPr>
        <w:t>Udyamimitra</w:t>
      </w:r>
      <w:proofErr w:type="spellEnd"/>
      <w:r w:rsidRPr="00BA7846">
        <w:rPr>
          <w:rFonts w:ascii="Century Gothic" w:hAnsi="Century Gothic" w:cs="Times New Roman"/>
          <w:color w:val="000000"/>
          <w:szCs w:val="22"/>
        </w:rPr>
        <w:t xml:space="preserve"> Portal is a universal loan portal (online access for MUDRA standup India and MSME loans through 145 lenders on portal and 17000+ handholding agencies) </w:t>
      </w:r>
      <w:proofErr w:type="spellStart"/>
      <w:r w:rsidRPr="00BA7846">
        <w:rPr>
          <w:rFonts w:ascii="Century Gothic" w:hAnsi="Century Gothic" w:cs="Times New Roman"/>
          <w:color w:val="000000"/>
          <w:szCs w:val="22"/>
        </w:rPr>
        <w:t>endeavours</w:t>
      </w:r>
      <w:proofErr w:type="spellEnd"/>
      <w:r w:rsidRPr="00BA7846">
        <w:rPr>
          <w:rFonts w:ascii="Century Gothic" w:hAnsi="Century Gothic" w:cs="Times New Roman"/>
          <w:color w:val="000000"/>
          <w:szCs w:val="22"/>
        </w:rPr>
        <w:t xml:space="preserve"> to be an institutional solution for MSMEs.</w:t>
      </w:r>
    </w:p>
    <w:p w:rsidR="000057DD" w:rsidRPr="00BA7846" w:rsidRDefault="000057DD" w:rsidP="00BA7846">
      <w:pPr>
        <w:spacing w:line="360" w:lineRule="auto"/>
        <w:jc w:val="both"/>
        <w:rPr>
          <w:rFonts w:ascii="Century Gothic" w:hAnsi="Century Gothic" w:cs="Times New Roman"/>
          <w:color w:val="000000"/>
          <w:szCs w:val="22"/>
        </w:rPr>
      </w:pPr>
      <w:r w:rsidRPr="00BA7846">
        <w:rPr>
          <w:rFonts w:ascii="Century Gothic" w:hAnsi="Century Gothic" w:cs="Times New Roman"/>
          <w:b/>
          <w:bCs/>
          <w:szCs w:val="22"/>
        </w:rPr>
        <w:t>About CSC:</w:t>
      </w:r>
      <w:r w:rsidRPr="00BA7846">
        <w:rPr>
          <w:rFonts w:ascii="Century Gothic" w:hAnsi="Century Gothic" w:cs="Times New Roman"/>
          <w:color w:val="000000"/>
          <w:szCs w:val="22"/>
        </w:rPr>
        <w:t xml:space="preserve"> CSCs</w:t>
      </w:r>
      <w:r w:rsidR="007334F9" w:rsidRPr="00BA7846">
        <w:rPr>
          <w:rFonts w:ascii="Century Gothic" w:hAnsi="Century Gothic" w:cs="Times New Roman"/>
          <w:color w:val="000000"/>
          <w:szCs w:val="22"/>
        </w:rPr>
        <w:t xml:space="preserve"> (Common Service </w:t>
      </w:r>
      <w:proofErr w:type="spellStart"/>
      <w:r w:rsidR="007334F9" w:rsidRPr="00BA7846">
        <w:rPr>
          <w:rFonts w:ascii="Century Gothic" w:hAnsi="Century Gothic" w:cs="Times New Roman"/>
          <w:color w:val="000000"/>
          <w:szCs w:val="22"/>
        </w:rPr>
        <w:t>Centre</w:t>
      </w:r>
      <w:r w:rsidR="0049364F" w:rsidRPr="00BA7846">
        <w:rPr>
          <w:rFonts w:ascii="Century Gothic" w:hAnsi="Century Gothic" w:cs="Times New Roman"/>
          <w:color w:val="000000"/>
          <w:szCs w:val="22"/>
        </w:rPr>
        <w:t>s</w:t>
      </w:r>
      <w:proofErr w:type="spellEnd"/>
      <w:r w:rsidR="007334F9" w:rsidRPr="00BA7846">
        <w:rPr>
          <w:rFonts w:ascii="Century Gothic" w:hAnsi="Century Gothic" w:cs="Times New Roman"/>
          <w:color w:val="000000"/>
          <w:szCs w:val="22"/>
        </w:rPr>
        <w:t xml:space="preserve">) </w:t>
      </w:r>
      <w:r w:rsidRPr="00BA7846">
        <w:rPr>
          <w:rFonts w:ascii="Century Gothic" w:hAnsi="Century Gothic" w:cs="Times New Roman"/>
          <w:color w:val="000000"/>
          <w:szCs w:val="22"/>
        </w:rPr>
        <w:t xml:space="preserve">are one of the crucial enablers of the Digital India </w:t>
      </w:r>
      <w:proofErr w:type="spellStart"/>
      <w:r w:rsidRPr="00BA7846">
        <w:rPr>
          <w:rFonts w:ascii="Century Gothic" w:hAnsi="Century Gothic" w:cs="Times New Roman"/>
          <w:color w:val="000000"/>
          <w:szCs w:val="22"/>
        </w:rPr>
        <w:t>Programme</w:t>
      </w:r>
      <w:proofErr w:type="spellEnd"/>
      <w:r w:rsidRPr="00BA7846">
        <w:rPr>
          <w:rFonts w:ascii="Century Gothic" w:hAnsi="Century Gothic" w:cs="Times New Roman"/>
          <w:color w:val="000000"/>
          <w:szCs w:val="22"/>
        </w:rPr>
        <w:t>. They are the access points for delivery of various e-governance and business services to citizens in rural and remote areas of the country. CSCs offer assisted access of e-services to citizens with a focus on enhancing governance, delivering essential government and public utility services, social welfare schemes, financial services, education and skill development courses, health and agriculture</w:t>
      </w:r>
      <w:r w:rsidR="007F50C8" w:rsidRPr="00BA7846">
        <w:rPr>
          <w:rFonts w:ascii="Century Gothic" w:hAnsi="Century Gothic" w:cs="Times New Roman"/>
          <w:color w:val="000000"/>
          <w:szCs w:val="22"/>
        </w:rPr>
        <w:t xml:space="preserve"> services and digital literacy.</w:t>
      </w:r>
    </w:p>
    <w:p w:rsidR="007F50C8" w:rsidRPr="00BA7846" w:rsidRDefault="007F50C8" w:rsidP="00BA7846">
      <w:pPr>
        <w:spacing w:line="360" w:lineRule="auto"/>
        <w:jc w:val="both"/>
        <w:rPr>
          <w:rFonts w:ascii="Century Gothic" w:hAnsi="Century Gothic" w:cs="Times New Roman"/>
          <w:color w:val="000000"/>
          <w:szCs w:val="22"/>
        </w:rPr>
      </w:pPr>
      <w:r w:rsidRPr="00BA7846">
        <w:rPr>
          <w:rFonts w:ascii="Century Gothic" w:hAnsi="Century Gothic" w:cs="Times New Roman"/>
          <w:color w:val="000000"/>
          <w:szCs w:val="22"/>
        </w:rPr>
        <w:t xml:space="preserve">A network of 2.80 lakh VLEs, of which 1.63 lakh are in Gram Panchayats, are actively providing various online public utility and financial services to citizens, quality </w:t>
      </w:r>
      <w:r w:rsidRPr="00BA7846">
        <w:rPr>
          <w:rFonts w:ascii="Century Gothic" w:hAnsi="Century Gothic" w:cs="Times New Roman"/>
          <w:color w:val="000000"/>
          <w:szCs w:val="22"/>
        </w:rPr>
        <w:lastRenderedPageBreak/>
        <w:t xml:space="preserve">healthcare, apart from boosting entrepreneurship and employment in villages and smaller towns across the country. CSCs also run a financial portal known as </w:t>
      </w:r>
      <w:r w:rsidRPr="00BA7846">
        <w:rPr>
          <w:rFonts w:ascii="Century Gothic" w:hAnsi="Century Gothic" w:cs="Times New Roman"/>
          <w:b/>
          <w:bCs/>
          <w:color w:val="000000"/>
          <w:szCs w:val="22"/>
        </w:rPr>
        <w:t xml:space="preserve">“Digital </w:t>
      </w:r>
      <w:proofErr w:type="spellStart"/>
      <w:r w:rsidRPr="00BA7846">
        <w:rPr>
          <w:rFonts w:ascii="Century Gothic" w:hAnsi="Century Gothic" w:cs="Times New Roman"/>
          <w:b/>
          <w:bCs/>
          <w:color w:val="000000"/>
          <w:szCs w:val="22"/>
        </w:rPr>
        <w:t>Seva</w:t>
      </w:r>
      <w:proofErr w:type="spellEnd"/>
      <w:r w:rsidRPr="00BA7846">
        <w:rPr>
          <w:rFonts w:ascii="Century Gothic" w:hAnsi="Century Gothic" w:cs="Times New Roman"/>
          <w:b/>
          <w:bCs/>
          <w:color w:val="000000"/>
          <w:szCs w:val="22"/>
        </w:rPr>
        <w:t xml:space="preserve"> Portal V2.0”</w:t>
      </w:r>
      <w:r w:rsidRPr="00BA7846">
        <w:rPr>
          <w:rFonts w:ascii="Century Gothic" w:hAnsi="Century Gothic" w:cs="Times New Roman"/>
          <w:color w:val="000000"/>
          <w:szCs w:val="22"/>
        </w:rPr>
        <w:t xml:space="preserve"> for providing various financial services basically to people residing in villages of the country who have minimal or no access to financial services. </w:t>
      </w:r>
    </w:p>
    <w:p w:rsidR="007F50C8" w:rsidRPr="00BA7846" w:rsidRDefault="007F50C8" w:rsidP="00BA7846">
      <w:pPr>
        <w:spacing w:line="360" w:lineRule="auto"/>
        <w:jc w:val="both"/>
        <w:rPr>
          <w:rFonts w:ascii="Century Gothic" w:hAnsi="Century Gothic" w:cs="Times New Roman"/>
          <w:color w:val="000000"/>
          <w:szCs w:val="22"/>
        </w:rPr>
      </w:pPr>
    </w:p>
    <w:p w:rsidR="00684CD0" w:rsidRDefault="00684CD0" w:rsidP="00BA7846">
      <w:pPr>
        <w:spacing w:after="120" w:line="360" w:lineRule="auto"/>
        <w:jc w:val="center"/>
        <w:rPr>
          <w:rFonts w:ascii="Century Gothic" w:hAnsi="Century Gothic" w:cs="Times New Roman"/>
          <w:b/>
          <w:bCs/>
          <w:color w:val="000000"/>
          <w:szCs w:val="22"/>
        </w:rPr>
      </w:pPr>
      <w:r w:rsidRPr="00BA7846">
        <w:rPr>
          <w:rFonts w:ascii="Century Gothic" w:hAnsi="Century Gothic" w:cs="Times New Roman"/>
          <w:b/>
          <w:bCs/>
          <w:color w:val="000000"/>
          <w:szCs w:val="22"/>
        </w:rPr>
        <w:t>**************</w:t>
      </w:r>
    </w:p>
    <w:p w:rsidR="0037382F" w:rsidRDefault="0037382F" w:rsidP="0037382F">
      <w:pPr>
        <w:spacing w:after="120" w:line="360" w:lineRule="auto"/>
        <w:rPr>
          <w:rFonts w:ascii="Century Gothic" w:hAnsi="Century Gothic" w:cs="Times New Roman"/>
          <w:b/>
          <w:bCs/>
          <w:color w:val="000000"/>
          <w:szCs w:val="22"/>
        </w:rPr>
      </w:pPr>
      <w:r>
        <w:rPr>
          <w:rFonts w:ascii="Century Gothic" w:hAnsi="Century Gothic" w:cs="Times New Roman"/>
          <w:b/>
          <w:bCs/>
          <w:noProof/>
          <w:color w:val="000000"/>
          <w:szCs w:val="22"/>
          <w:lang w:bidi="ar-SA"/>
        </w:rPr>
        <w:drawing>
          <wp:inline distT="0" distB="0" distL="0" distR="0">
            <wp:extent cx="5943600" cy="3962400"/>
            <wp:effectExtent l="19050" t="0" r="0" b="0"/>
            <wp:docPr id="1" name="Picture 0" descr="IMG_6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77.JPG"/>
                    <pic:cNvPicPr/>
                  </pic:nvPicPr>
                  <pic:blipFill>
                    <a:blip r:embed="rId8" cstate="print"/>
                    <a:stretch>
                      <a:fillRect/>
                    </a:stretch>
                  </pic:blipFill>
                  <pic:spPr>
                    <a:xfrm>
                      <a:off x="0" y="0"/>
                      <a:ext cx="5943600" cy="3962400"/>
                    </a:xfrm>
                    <a:prstGeom prst="rect">
                      <a:avLst/>
                    </a:prstGeom>
                  </pic:spPr>
                </pic:pic>
              </a:graphicData>
            </a:graphic>
          </wp:inline>
        </w:drawing>
      </w:r>
    </w:p>
    <w:p w:rsidR="0037382F" w:rsidRDefault="0037382F" w:rsidP="0037382F">
      <w:pPr>
        <w:spacing w:after="120" w:line="360" w:lineRule="auto"/>
        <w:rPr>
          <w:rFonts w:ascii="Century Gothic" w:hAnsi="Century Gothic" w:cs="Times New Roman"/>
          <w:b/>
          <w:bCs/>
          <w:color w:val="000000"/>
          <w:szCs w:val="22"/>
        </w:rPr>
      </w:pPr>
      <w:r>
        <w:rPr>
          <w:rFonts w:ascii="Century Gothic" w:hAnsi="Century Gothic" w:cs="Times New Roman"/>
          <w:b/>
          <w:bCs/>
          <w:noProof/>
          <w:color w:val="000000"/>
          <w:szCs w:val="22"/>
          <w:lang w:bidi="ar-SA"/>
        </w:rPr>
        <w:lastRenderedPageBreak/>
        <w:drawing>
          <wp:inline distT="0" distB="0" distL="0" distR="0">
            <wp:extent cx="5943600" cy="3962400"/>
            <wp:effectExtent l="19050" t="0" r="0" b="0"/>
            <wp:docPr id="2" name="Picture 1" descr="IMG_6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72.JPG"/>
                    <pic:cNvPicPr/>
                  </pic:nvPicPr>
                  <pic:blipFill>
                    <a:blip r:embed="rId9" cstate="print"/>
                    <a:stretch>
                      <a:fillRect/>
                    </a:stretch>
                  </pic:blipFill>
                  <pic:spPr>
                    <a:xfrm>
                      <a:off x="0" y="0"/>
                      <a:ext cx="5943600" cy="3962400"/>
                    </a:xfrm>
                    <a:prstGeom prst="rect">
                      <a:avLst/>
                    </a:prstGeom>
                  </pic:spPr>
                </pic:pic>
              </a:graphicData>
            </a:graphic>
          </wp:inline>
        </w:drawing>
      </w:r>
    </w:p>
    <w:p w:rsidR="0037382F" w:rsidRPr="00BA7846" w:rsidRDefault="0037382F" w:rsidP="0037382F">
      <w:pPr>
        <w:spacing w:after="120" w:line="360" w:lineRule="auto"/>
        <w:rPr>
          <w:rFonts w:ascii="Century Gothic" w:hAnsi="Century Gothic" w:cs="Times New Roman"/>
          <w:b/>
          <w:bCs/>
          <w:color w:val="000000"/>
          <w:szCs w:val="22"/>
        </w:rPr>
      </w:pPr>
    </w:p>
    <w:p w:rsidR="00693A7D" w:rsidRPr="00BA7846" w:rsidRDefault="00693A7D" w:rsidP="00BA7846">
      <w:pPr>
        <w:spacing w:line="360" w:lineRule="auto"/>
        <w:ind w:left="360"/>
        <w:jc w:val="both"/>
        <w:rPr>
          <w:rFonts w:ascii="Century Gothic" w:hAnsi="Century Gothic" w:cs="Times New Roman"/>
          <w:color w:val="000000"/>
          <w:szCs w:val="22"/>
        </w:rPr>
      </w:pPr>
    </w:p>
    <w:p w:rsidR="007334F9" w:rsidRPr="00BA7846" w:rsidRDefault="007334F9" w:rsidP="00BA7846">
      <w:pPr>
        <w:spacing w:line="360" w:lineRule="auto"/>
        <w:ind w:left="360"/>
        <w:jc w:val="both"/>
        <w:rPr>
          <w:rFonts w:ascii="Century Gothic" w:hAnsi="Century Gothic" w:cs="Times New Roman"/>
          <w:color w:val="000000"/>
          <w:szCs w:val="22"/>
        </w:rPr>
      </w:pPr>
    </w:p>
    <w:p w:rsidR="00250256" w:rsidRPr="00BA7846" w:rsidRDefault="00250256" w:rsidP="00BA7846">
      <w:pPr>
        <w:tabs>
          <w:tab w:val="num" w:pos="0"/>
        </w:tabs>
        <w:spacing w:line="360" w:lineRule="auto"/>
        <w:jc w:val="both"/>
        <w:rPr>
          <w:rFonts w:ascii="Century Gothic" w:hAnsi="Century Gothic" w:cs="Times New Roman"/>
          <w:szCs w:val="22"/>
        </w:rPr>
      </w:pPr>
    </w:p>
    <w:sectPr w:rsidR="00250256" w:rsidRPr="00BA7846" w:rsidSect="00474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3976"/>
    <w:multiLevelType w:val="hybridMultilevel"/>
    <w:tmpl w:val="3F282F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B7EA9"/>
    <w:multiLevelType w:val="hybridMultilevel"/>
    <w:tmpl w:val="127EF060"/>
    <w:lvl w:ilvl="0" w:tplc="D52EF802">
      <w:start w:val="1"/>
      <w:numFmt w:val="lowerRoman"/>
      <w:lvlText w:val="%1."/>
      <w:lvlJc w:val="left"/>
      <w:pPr>
        <w:ind w:left="1080" w:hanging="720"/>
      </w:pPr>
      <w:rPr>
        <w:rFonts w:eastAsia="Times New Roman" w:hint="default"/>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256948"/>
    <w:multiLevelType w:val="hybridMultilevel"/>
    <w:tmpl w:val="84C64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43DF1"/>
    <w:multiLevelType w:val="hybridMultilevel"/>
    <w:tmpl w:val="8066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92CA4"/>
    <w:multiLevelType w:val="hybridMultilevel"/>
    <w:tmpl w:val="94B2D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363E7"/>
    <w:multiLevelType w:val="hybridMultilevel"/>
    <w:tmpl w:val="9EACDB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045AD"/>
    <w:rsid w:val="000057DD"/>
    <w:rsid w:val="0009368F"/>
    <w:rsid w:val="000A09EB"/>
    <w:rsid w:val="000B7D9F"/>
    <w:rsid w:val="000D080E"/>
    <w:rsid w:val="00134439"/>
    <w:rsid w:val="00250256"/>
    <w:rsid w:val="002744A7"/>
    <w:rsid w:val="0037382F"/>
    <w:rsid w:val="003E6843"/>
    <w:rsid w:val="004131E1"/>
    <w:rsid w:val="004526AA"/>
    <w:rsid w:val="00474CDA"/>
    <w:rsid w:val="0049364F"/>
    <w:rsid w:val="00496028"/>
    <w:rsid w:val="005A47E1"/>
    <w:rsid w:val="006045AD"/>
    <w:rsid w:val="00665AE6"/>
    <w:rsid w:val="00684CD0"/>
    <w:rsid w:val="00693A7D"/>
    <w:rsid w:val="006F4C3F"/>
    <w:rsid w:val="006F7E3F"/>
    <w:rsid w:val="007334F9"/>
    <w:rsid w:val="00745AE8"/>
    <w:rsid w:val="0076366E"/>
    <w:rsid w:val="00780703"/>
    <w:rsid w:val="00790F6D"/>
    <w:rsid w:val="007F50C8"/>
    <w:rsid w:val="008B522F"/>
    <w:rsid w:val="00965C3A"/>
    <w:rsid w:val="009B174B"/>
    <w:rsid w:val="00A47802"/>
    <w:rsid w:val="00A62BF1"/>
    <w:rsid w:val="00B015A5"/>
    <w:rsid w:val="00B13273"/>
    <w:rsid w:val="00B54B0A"/>
    <w:rsid w:val="00BA7846"/>
    <w:rsid w:val="00C5306A"/>
    <w:rsid w:val="00D22CA0"/>
    <w:rsid w:val="00D72537"/>
    <w:rsid w:val="00E944E0"/>
    <w:rsid w:val="00ED7B8F"/>
    <w:rsid w:val="00F245A6"/>
    <w:rsid w:val="00F63858"/>
    <w:rsid w:val="00FB0F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Use Case List Paragraph,Bullet paras"/>
    <w:basedOn w:val="Normal"/>
    <w:link w:val="ListParagraphChar"/>
    <w:uiPriority w:val="34"/>
    <w:qFormat/>
    <w:rsid w:val="000057DD"/>
    <w:pPr>
      <w:ind w:left="720"/>
      <w:contextualSpacing/>
    </w:p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0057DD"/>
  </w:style>
  <w:style w:type="paragraph" w:styleId="NormalWeb">
    <w:name w:val="Normal (Web)"/>
    <w:basedOn w:val="Normal"/>
    <w:uiPriority w:val="99"/>
    <w:unhideWhenUsed/>
    <w:rsid w:val="00665AE6"/>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A47802"/>
    <w:rPr>
      <w:color w:val="0000FF" w:themeColor="hyperlink"/>
      <w:u w:val="single"/>
    </w:rPr>
  </w:style>
  <w:style w:type="character" w:customStyle="1" w:styleId="UnresolvedMention1">
    <w:name w:val="Unresolved Mention1"/>
    <w:basedOn w:val="DefaultParagraphFont"/>
    <w:uiPriority w:val="99"/>
    <w:semiHidden/>
    <w:unhideWhenUsed/>
    <w:rsid w:val="004131E1"/>
    <w:rPr>
      <w:color w:val="808080"/>
      <w:shd w:val="clear" w:color="auto" w:fill="E6E6E6"/>
    </w:rPr>
  </w:style>
  <w:style w:type="paragraph" w:styleId="BalloonText">
    <w:name w:val="Balloon Text"/>
    <w:basedOn w:val="Normal"/>
    <w:link w:val="BalloonTextChar"/>
    <w:uiPriority w:val="99"/>
    <w:semiHidden/>
    <w:unhideWhenUsed/>
    <w:rsid w:val="002744A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744A7"/>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708843733">
      <w:bodyDiv w:val="1"/>
      <w:marLeft w:val="0"/>
      <w:marRight w:val="0"/>
      <w:marTop w:val="0"/>
      <w:marBottom w:val="0"/>
      <w:divBdr>
        <w:top w:val="none" w:sz="0" w:space="0" w:color="auto"/>
        <w:left w:val="none" w:sz="0" w:space="0" w:color="auto"/>
        <w:bottom w:val="none" w:sz="0" w:space="0" w:color="auto"/>
        <w:right w:val="none" w:sz="0" w:space="0" w:color="auto"/>
      </w:divBdr>
    </w:div>
    <w:div w:id="1315062761">
      <w:bodyDiv w:val="1"/>
      <w:marLeft w:val="0"/>
      <w:marRight w:val="0"/>
      <w:marTop w:val="0"/>
      <w:marBottom w:val="0"/>
      <w:divBdr>
        <w:top w:val="none" w:sz="0" w:space="0" w:color="auto"/>
        <w:left w:val="none" w:sz="0" w:space="0" w:color="auto"/>
        <w:bottom w:val="none" w:sz="0" w:space="0" w:color="auto"/>
        <w:right w:val="none" w:sz="0" w:space="0" w:color="auto"/>
      </w:divBdr>
    </w:div>
    <w:div w:id="16997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11" Type="http://schemas.openxmlformats.org/officeDocument/2006/relationships/theme" Target="theme/theme1.xml"/><Relationship Id="rId5" Type="http://schemas.openxmlformats.org/officeDocument/2006/relationships/hyperlink" Target="http://www.udyamimitr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cp:keywords/>
  <dc:description/>
  <cp:lastModifiedBy>STTL-31</cp:lastModifiedBy>
  <cp:revision>3</cp:revision>
  <cp:lastPrinted>2018-03-06T05:25:00Z</cp:lastPrinted>
  <dcterms:created xsi:type="dcterms:W3CDTF">2018-03-31T12:32:00Z</dcterms:created>
  <dcterms:modified xsi:type="dcterms:W3CDTF">2019-01-15T10:31:00Z</dcterms:modified>
</cp:coreProperties>
</file>